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5A0430" w:rsidP="00D642F8">
            <w:pPr>
              <w:spacing w:before="120"/>
              <w:jc w:val="right"/>
              <w:rPr>
                <w:rFonts w:eastAsia="Times New Roman"/>
                <w:szCs w:val="24"/>
                <w:lang w:eastAsia="ru-RU"/>
              </w:rPr>
            </w:pPr>
            <w:proofErr w:type="gramStart"/>
            <w:r>
              <w:rPr>
                <w:rFonts w:eastAsia="Times New Roman"/>
                <w:szCs w:val="24"/>
                <w:lang w:eastAsia="ru-RU"/>
              </w:rPr>
              <w:t>Протокол  №</w:t>
            </w:r>
            <w:proofErr w:type="gramEnd"/>
            <w:r>
              <w:rPr>
                <w:rFonts w:eastAsia="Times New Roman"/>
                <w:szCs w:val="24"/>
                <w:lang w:eastAsia="ru-RU"/>
              </w:rPr>
              <w:t xml:space="preserve"> 70</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5A0430" w:rsidP="00D642F8">
            <w:pPr>
              <w:spacing w:before="120"/>
              <w:jc w:val="right"/>
              <w:rPr>
                <w:rFonts w:eastAsia="Times New Roman"/>
                <w:szCs w:val="24"/>
                <w:lang w:eastAsia="ru-RU"/>
              </w:rPr>
            </w:pPr>
            <w:r>
              <w:rPr>
                <w:rFonts w:eastAsia="Times New Roman"/>
                <w:szCs w:val="24"/>
                <w:lang w:eastAsia="ru-RU"/>
              </w:rPr>
              <w:t>«04» мая 2017</w:t>
            </w:r>
            <w:r w:rsidR="00D642F8" w:rsidRPr="00450C44">
              <w:rPr>
                <w:rFonts w:eastAsia="Times New Roman"/>
                <w:szCs w:val="24"/>
                <w:lang w:eastAsia="ru-RU"/>
              </w:rPr>
              <w:t xml:space="preserve"> г.</w:t>
            </w:r>
          </w:p>
        </w:tc>
      </w:tr>
    </w:tbl>
    <w:p w:rsidR="00D642F8" w:rsidRPr="005A0430" w:rsidRDefault="00A56C8F" w:rsidP="00D642F8">
      <w:pPr>
        <w:ind w:firstLine="708"/>
        <w:jc w:val="both"/>
      </w:pPr>
      <w:r>
        <w:t>П</w:t>
      </w:r>
      <w:r w:rsidR="005A0430">
        <w:t xml:space="preserve">ДО № </w:t>
      </w:r>
      <w:r w:rsidR="005A0430">
        <w:rPr>
          <w:lang w:val="en-US"/>
        </w:rPr>
        <w:t>207-</w:t>
      </w:r>
      <w:r w:rsidR="005A0430">
        <w:t>СС-2017</w:t>
      </w:r>
    </w:p>
    <w:p w:rsidR="00D642F8" w:rsidRPr="00D024C5" w:rsidRDefault="00D642F8" w:rsidP="00D642F8">
      <w:pPr>
        <w:ind w:firstLine="708"/>
        <w:jc w:val="both"/>
      </w:pPr>
      <w:proofErr w:type="gramStart"/>
      <w:r w:rsidRPr="00D024C5">
        <w:t xml:space="preserve">От  </w:t>
      </w:r>
      <w:r w:rsidR="005A0430">
        <w:t>«</w:t>
      </w:r>
      <w:proofErr w:type="gramEnd"/>
      <w:r w:rsidR="005A0430">
        <w:t>10» мая 2017</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00FE113F" w:rsidRPr="00C106AC">
        <w:rPr>
          <w:szCs w:val="24"/>
        </w:rPr>
        <w:t xml:space="preserve"> </w:t>
      </w:r>
      <w:r w:rsidR="000F191E">
        <w:rPr>
          <w:b/>
        </w:rPr>
        <w:t>г</w:t>
      </w:r>
      <w:r w:rsidR="000F191E" w:rsidRPr="000F191E">
        <w:rPr>
          <w:b/>
        </w:rPr>
        <w:t>лин</w:t>
      </w:r>
      <w:r w:rsidR="000F191E">
        <w:rPr>
          <w:b/>
        </w:rPr>
        <w:t>ы</w:t>
      </w:r>
      <w:r w:rsidR="000F191E" w:rsidRPr="000F191E">
        <w:rPr>
          <w:b/>
        </w:rPr>
        <w:t xml:space="preserve"> активн</w:t>
      </w:r>
      <w:r w:rsidR="000F191E">
        <w:rPr>
          <w:b/>
        </w:rPr>
        <w:t>ой</w:t>
      </w:r>
      <w:r w:rsidR="000F191E" w:rsidRPr="000F191E">
        <w:rPr>
          <w:b/>
        </w:rPr>
        <w:t xml:space="preserve"> для установки Л-35/6</w:t>
      </w:r>
      <w:r w:rsidR="00BD0F3B" w:rsidRPr="00FE113F">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0276C6" w:rsidRPr="00D024C5" w:rsidRDefault="000276C6" w:rsidP="000276C6">
      <w:pPr>
        <w:ind w:firstLine="708"/>
        <w:jc w:val="both"/>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xml:space="preserve"> &lt;МТР &gt;, указанн</w:t>
      </w:r>
      <w:r>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w:t>
      </w:r>
      <w:r w:rsidRPr="00D024C5">
        <w:lastRenderedPageBreak/>
        <w:t>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FF66EF">
        <w:t>2</w:t>
      </w:r>
      <w:r w:rsidR="001E5CA0" w:rsidRPr="00206F9E">
        <w:t>0</w:t>
      </w:r>
      <w:r w:rsidRPr="00206F9E">
        <w:t>.</w:t>
      </w:r>
      <w:r w:rsidR="00FF66EF">
        <w:t>06</w:t>
      </w:r>
      <w:r w:rsidRPr="00206F9E">
        <w:t>.201</w:t>
      </w:r>
      <w:r w:rsidR="00FF66EF">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и </w:t>
      </w:r>
      <w:r w:rsidR="00623999" w:rsidRPr="00052EE7">
        <w:rPr>
          <w:b/>
        </w:rPr>
        <w:t>гарантийное соглашение</w:t>
      </w:r>
      <w:r w:rsidR="00BB58A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Pr="00696E22">
        <w:rPr>
          <w:b/>
        </w:rPr>
        <w:t>Заполненн</w:t>
      </w:r>
      <w:r w:rsidR="00AE4B22" w:rsidRPr="00696E22">
        <w:rPr>
          <w:b/>
        </w:rPr>
        <w:t>ая</w:t>
      </w:r>
      <w:r w:rsidRPr="00696E22">
        <w:rPr>
          <w:b/>
        </w:rPr>
        <w:t xml:space="preserve"> </w:t>
      </w:r>
      <w:r w:rsidR="00696E22" w:rsidRPr="00696E22">
        <w:rPr>
          <w:b/>
        </w:rPr>
        <w:t>таблица п.</w:t>
      </w:r>
      <w:r w:rsidR="005C75E2">
        <w:rPr>
          <w:b/>
        </w:rPr>
        <w:t xml:space="preserve"> </w:t>
      </w:r>
      <w:r w:rsidR="000F191E">
        <w:rPr>
          <w:b/>
        </w:rPr>
        <w:t>5</w:t>
      </w:r>
      <w:r w:rsidR="00696E22" w:rsidRPr="00696E22">
        <w:rPr>
          <w:b/>
        </w:rPr>
        <w:t xml:space="preserve"> Приложения №1</w:t>
      </w:r>
      <w:r w:rsidR="005C75E2">
        <w:rPr>
          <w:b/>
        </w:rPr>
        <w:t xml:space="preserve"> </w:t>
      </w:r>
      <w:r w:rsidR="00696E22">
        <w:rPr>
          <w:b/>
        </w:rPr>
        <w:t xml:space="preserve">к </w:t>
      </w:r>
      <w:r w:rsidR="00696E22" w:rsidRPr="00696E22">
        <w:rPr>
          <w:b/>
        </w:rPr>
        <w:t>Форме 2</w:t>
      </w:r>
      <w:r w:rsidR="00BB58A9">
        <w:t xml:space="preserve"> (</w:t>
      </w:r>
      <w:r w:rsidR="00BB58A9" w:rsidRPr="00D024C5">
        <w:t>подписанная уполномоченным лицом и заверенная печатью участника закупки</w:t>
      </w:r>
      <w:r w:rsidR="005E0D69">
        <w:t xml:space="preserve"> на фирменном бланке</w:t>
      </w:r>
      <w:r w:rsidR="00BB58A9" w:rsidRPr="00D024C5">
        <w:t>)</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и </w:t>
      </w:r>
      <w:r w:rsidRPr="00052EE7">
        <w:rPr>
          <w:b/>
        </w:rPr>
        <w:t>гарантийное соглашение</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w:t>
      </w:r>
      <w:r w:rsidRPr="000A137A">
        <w:rPr>
          <w:rFonts w:eastAsia="Times New Roman" w:cs="Arial"/>
          <w:lang w:eastAsia="ru-RU"/>
        </w:rPr>
        <w:lastRenderedPageBreak/>
        <w:t>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5A0430" w:rsidP="00D642F8">
      <w:pPr>
        <w:spacing w:line="360" w:lineRule="auto"/>
        <w:ind w:firstLine="720"/>
        <w:rPr>
          <w:rFonts w:eastAsia="Times New Roman"/>
          <w:b/>
          <w:szCs w:val="24"/>
          <w:lang w:eastAsia="ru-RU"/>
        </w:rPr>
      </w:pPr>
      <w:r>
        <w:rPr>
          <w:rFonts w:eastAsia="Times New Roman"/>
          <w:b/>
          <w:szCs w:val="24"/>
          <w:lang w:eastAsia="ru-RU"/>
        </w:rPr>
        <w:t>Начало приема оферт – «11» мая</w:t>
      </w:r>
      <w:r w:rsidR="00D642F8" w:rsidRPr="00290B80">
        <w:rPr>
          <w:rFonts w:eastAsia="Times New Roman"/>
          <w:b/>
          <w:szCs w:val="24"/>
          <w:lang w:eastAsia="ru-RU"/>
        </w:rPr>
        <w:t xml:space="preserve"> 201</w:t>
      </w:r>
      <w:r w:rsidR="008906DE">
        <w:rPr>
          <w:rFonts w:eastAsia="Times New Roman"/>
          <w:b/>
          <w:szCs w:val="24"/>
          <w:lang w:eastAsia="ru-RU"/>
        </w:rPr>
        <w:t>7</w:t>
      </w:r>
      <w:r w:rsidR="00D642F8" w:rsidRPr="00290B80">
        <w:rPr>
          <w:rFonts w:eastAsia="Times New Roman"/>
          <w:b/>
          <w:szCs w:val="24"/>
          <w:lang w:eastAsia="ru-RU"/>
        </w:rPr>
        <w:t xml:space="preserve"> года.</w:t>
      </w:r>
    </w:p>
    <w:p w:rsidR="00D642F8" w:rsidRPr="00290B80" w:rsidRDefault="005A0430" w:rsidP="00D642F8">
      <w:pPr>
        <w:spacing w:line="360" w:lineRule="auto"/>
        <w:ind w:firstLine="720"/>
        <w:rPr>
          <w:rFonts w:eastAsia="Times New Roman"/>
          <w:b/>
          <w:szCs w:val="24"/>
          <w:lang w:eastAsia="ru-RU"/>
        </w:rPr>
      </w:pPr>
      <w:r>
        <w:rPr>
          <w:rFonts w:eastAsia="Times New Roman"/>
          <w:b/>
          <w:szCs w:val="24"/>
          <w:lang w:eastAsia="ru-RU"/>
        </w:rPr>
        <w:t>Окончание приема оферт – 16:00 «24» мая</w:t>
      </w:r>
      <w:r w:rsidR="00D642F8" w:rsidRPr="00290B80">
        <w:rPr>
          <w:rFonts w:eastAsia="Times New Roman"/>
          <w:b/>
          <w:szCs w:val="24"/>
          <w:lang w:eastAsia="ru-RU"/>
        </w:rPr>
        <w:t xml:space="preserve"> 201</w:t>
      </w:r>
      <w:r w:rsidR="008906DE">
        <w:rPr>
          <w:rFonts w:eastAsia="Times New Roman"/>
          <w:b/>
          <w:szCs w:val="24"/>
          <w:lang w:eastAsia="ru-RU"/>
        </w:rPr>
        <w:t>7</w:t>
      </w:r>
      <w:r w:rsidR="00D642F8"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8906DE">
        <w:rPr>
          <w:rFonts w:eastAsia="Times New Roman"/>
          <w:b/>
          <w:szCs w:val="24"/>
          <w:lang w:eastAsia="ru-RU"/>
        </w:rPr>
        <w:t>2</w:t>
      </w:r>
      <w:r w:rsidR="006223D2">
        <w:rPr>
          <w:rFonts w:eastAsia="Times New Roman"/>
          <w:b/>
          <w:szCs w:val="24"/>
          <w:lang w:eastAsia="ru-RU"/>
        </w:rPr>
        <w:t xml:space="preserve">0 </w:t>
      </w:r>
      <w:r w:rsidRPr="00290B80">
        <w:rPr>
          <w:rFonts w:eastAsia="Times New Roman"/>
          <w:b/>
          <w:szCs w:val="24"/>
          <w:lang w:eastAsia="ru-RU"/>
        </w:rPr>
        <w:t xml:space="preserve">» </w:t>
      </w:r>
      <w:r w:rsidR="008906DE">
        <w:rPr>
          <w:rFonts w:eastAsia="Times New Roman"/>
          <w:b/>
          <w:szCs w:val="24"/>
          <w:lang w:eastAsia="ru-RU"/>
        </w:rPr>
        <w:t>июня</w:t>
      </w:r>
      <w:r w:rsidRPr="00290B80">
        <w:rPr>
          <w:rFonts w:eastAsia="Times New Roman"/>
          <w:b/>
          <w:szCs w:val="24"/>
          <w:lang w:eastAsia="ru-RU"/>
        </w:rPr>
        <w:t xml:space="preserve"> 201</w:t>
      </w:r>
      <w:r w:rsidR="008906DE">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0F191E" w:rsidRPr="007D0D41" w:rsidRDefault="000F191E" w:rsidP="000F191E">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0F191E" w:rsidRPr="00290B80" w:rsidRDefault="000F191E" w:rsidP="000F191E">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0F191E" w:rsidRDefault="000F191E" w:rsidP="000F191E">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w:t>
      </w:r>
      <w:r w:rsidRPr="00290B80">
        <w:rPr>
          <w:rFonts w:eastAsia="Times New Roman"/>
          <w:szCs w:val="24"/>
          <w:lang w:eastAsia="ru-RU"/>
        </w:rPr>
        <w:lastRenderedPageBreak/>
        <w:t>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0F191E">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w:t>
      </w:r>
      <w:r w:rsidR="005A0430">
        <w:rPr>
          <w:rFonts w:eastAsia="Times New Roman"/>
          <w:szCs w:val="24"/>
          <w:lang w:eastAsia="ru-RU"/>
        </w:rPr>
        <w:t>нее «19» мая</w:t>
      </w:r>
      <w:r w:rsidRPr="00290B80">
        <w:rPr>
          <w:rFonts w:eastAsia="Times New Roman"/>
          <w:szCs w:val="24"/>
          <w:lang w:eastAsia="ru-RU"/>
        </w:rPr>
        <w:t xml:space="preserve"> 201</w:t>
      </w:r>
      <w:r w:rsidR="005A0430">
        <w:rPr>
          <w:rFonts w:eastAsia="Times New Roman"/>
          <w:szCs w:val="24"/>
          <w:lang w:eastAsia="ru-RU"/>
        </w:rPr>
        <w:t xml:space="preserve">7 </w:t>
      </w:r>
      <w:r w:rsidRPr="00290B80">
        <w:rPr>
          <w:rFonts w:eastAsia="Times New Roman"/>
          <w:szCs w:val="24"/>
          <w:lang w:eastAsia="ru-RU"/>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A0430" w:rsidRDefault="005A0430" w:rsidP="00D642F8">
      <w:pPr>
        <w:ind w:firstLine="708"/>
        <w:jc w:val="both"/>
      </w:pP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005A0430">
        <w:rPr>
          <w:rFonts w:eastAsia="Times New Roman"/>
          <w:szCs w:val="24"/>
          <w:lang w:val="en-US" w:eastAsia="ru-RU"/>
        </w:rPr>
        <w:t xml:space="preserve">(4852) </w:t>
      </w:r>
      <w:bookmarkStart w:id="0" w:name="_GoBack"/>
      <w:bookmarkEnd w:id="0"/>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w:t>
      </w:r>
      <w:proofErr w:type="gramStart"/>
      <w:r w:rsidRPr="00BB45CB">
        <w:rPr>
          <w:rFonts w:eastAsia="Times New Roman"/>
          <w:szCs w:val="24"/>
          <w:lang w:val="en-US" w:eastAsia="ru-RU"/>
        </w:rPr>
        <w:t>4852)-</w:t>
      </w:r>
      <w:proofErr w:type="gramEnd"/>
      <w:r w:rsidRPr="00BB45CB">
        <w:rPr>
          <w:rFonts w:eastAsia="Times New Roman"/>
          <w:szCs w:val="24"/>
          <w:lang w:val="en-US" w:eastAsia="ru-RU"/>
        </w:rPr>
        <w:t xml:space="preserve">47-29-00, e-mail </w:t>
      </w:r>
      <w:hyperlink r:id="rId8" w:history="1">
        <w:r w:rsidRPr="00AF3224">
          <w:rPr>
            <w:rStyle w:val="af"/>
            <w:rFonts w:eastAsia="Times New Roman"/>
            <w:szCs w:val="24"/>
            <w:lang w:val="en-US" w:eastAsia="ru-RU"/>
          </w:rPr>
          <w:t>EfremenkoTV@yanos.slavneft.ru</w:t>
        </w:r>
      </w:hyperlink>
    </w:p>
    <w:p w:rsidR="005A0430" w:rsidRPr="005A0430" w:rsidRDefault="005A0430" w:rsidP="005A0430">
      <w:pPr>
        <w:suppressAutoHyphens w:val="0"/>
        <w:ind w:firstLine="708"/>
        <w:jc w:val="both"/>
        <w:rPr>
          <w:rFonts w:eastAsia="Times New Roman"/>
          <w:szCs w:val="24"/>
          <w:lang w:val="en-US" w:eastAsia="ru-RU"/>
        </w:rPr>
      </w:pPr>
    </w:p>
    <w:p w:rsidR="005A0430" w:rsidRPr="00970E47" w:rsidRDefault="005A0430" w:rsidP="005A0430">
      <w:pPr>
        <w:suppressAutoHyphens w:val="0"/>
        <w:ind w:firstLine="708"/>
        <w:jc w:val="both"/>
        <w:rPr>
          <w:rFonts w:eastAsia="Times New Roman"/>
          <w:szCs w:val="24"/>
          <w:lang w:eastAsia="ru-RU"/>
        </w:rPr>
      </w:pPr>
      <w:r w:rsidRPr="00970E47">
        <w:rPr>
          <w:rFonts w:eastAsia="Times New Roman"/>
          <w:szCs w:val="24"/>
          <w:lang w:eastAsia="ru-RU"/>
        </w:rPr>
        <w:t>По вопросам организационного характера обращаться:</w:t>
      </w:r>
    </w:p>
    <w:p w:rsidR="005A0430" w:rsidRPr="00970E47" w:rsidRDefault="005A0430" w:rsidP="005A0430">
      <w:pPr>
        <w:suppressAutoHyphens w:val="0"/>
        <w:ind w:firstLine="708"/>
        <w:jc w:val="both"/>
        <w:rPr>
          <w:rFonts w:eastAsia="Times New Roman"/>
          <w:szCs w:val="24"/>
          <w:lang w:eastAsia="ru-RU"/>
        </w:rPr>
      </w:pPr>
      <w:r w:rsidRPr="00970E47">
        <w:rPr>
          <w:rFonts w:eastAsia="Times New Roman"/>
          <w:szCs w:val="24"/>
          <w:lang w:eastAsia="ru-RU"/>
        </w:rPr>
        <w:t>Прокофьев Олег Викторович, телефон (4852) 49-92-95</w:t>
      </w:r>
    </w:p>
    <w:p w:rsidR="005A0430" w:rsidRPr="00970E47" w:rsidRDefault="005A0430" w:rsidP="005A0430">
      <w:pPr>
        <w:suppressAutoHyphens w:val="0"/>
        <w:jc w:val="both"/>
        <w:rPr>
          <w:sz w:val="22"/>
          <w:lang w:eastAsia="ru-RU"/>
        </w:rPr>
      </w:pPr>
      <w:r w:rsidRPr="00970E47">
        <w:rPr>
          <w:rFonts w:eastAsia="Times New Roman"/>
          <w:szCs w:val="24"/>
          <w:lang w:eastAsia="ru-RU"/>
        </w:rPr>
        <w:t xml:space="preserve"> </w:t>
      </w:r>
      <w:r>
        <w:rPr>
          <w:rFonts w:eastAsia="Times New Roman"/>
          <w:szCs w:val="24"/>
          <w:lang w:eastAsia="ru-RU"/>
        </w:rPr>
        <w:t xml:space="preserve">           </w:t>
      </w:r>
      <w:proofErr w:type="gramStart"/>
      <w:r w:rsidRPr="00970E47">
        <w:rPr>
          <w:rFonts w:eastAsia="Times New Roman"/>
          <w:szCs w:val="24"/>
          <w:lang w:val="en-US" w:eastAsia="ru-RU"/>
        </w:rPr>
        <w:t>e</w:t>
      </w:r>
      <w:r w:rsidRPr="00970E47">
        <w:rPr>
          <w:rFonts w:eastAsia="Times New Roman"/>
          <w:szCs w:val="24"/>
          <w:lang w:eastAsia="ru-RU"/>
        </w:rPr>
        <w:t>-</w:t>
      </w:r>
      <w:r w:rsidRPr="00970E47">
        <w:rPr>
          <w:rFonts w:eastAsia="Times New Roman"/>
          <w:szCs w:val="24"/>
          <w:lang w:val="en-US" w:eastAsia="ru-RU"/>
        </w:rPr>
        <w:t>mail</w:t>
      </w:r>
      <w:proofErr w:type="gramEnd"/>
      <w:r w:rsidRPr="00970E47">
        <w:rPr>
          <w:rFonts w:eastAsia="Times New Roman"/>
          <w:szCs w:val="24"/>
          <w:lang w:eastAsia="ru-RU"/>
        </w:rPr>
        <w:t xml:space="preserve">:  </w:t>
      </w:r>
      <w:proofErr w:type="spellStart"/>
      <w:r w:rsidRPr="00970E47">
        <w:rPr>
          <w:rFonts w:eastAsia="Times New Roman"/>
          <w:szCs w:val="24"/>
          <w:lang w:val="en-US" w:eastAsia="ru-RU"/>
        </w:rPr>
        <w:t>ProkofevOV</w:t>
      </w:r>
      <w:proofErr w:type="spellEnd"/>
      <w:r w:rsidRPr="00970E47">
        <w:rPr>
          <w:rFonts w:eastAsia="Times New Roman"/>
          <w:szCs w:val="24"/>
          <w:lang w:eastAsia="ru-RU"/>
        </w:rPr>
        <w:t>@</w:t>
      </w:r>
      <w:proofErr w:type="spellStart"/>
      <w:r w:rsidRPr="00970E47">
        <w:rPr>
          <w:rFonts w:eastAsia="Times New Roman"/>
          <w:szCs w:val="24"/>
          <w:lang w:val="en-US" w:eastAsia="ru-RU"/>
        </w:rPr>
        <w:t>yanos</w:t>
      </w:r>
      <w:proofErr w:type="spellEnd"/>
      <w:r w:rsidRPr="00970E47">
        <w:rPr>
          <w:rFonts w:eastAsia="Times New Roman"/>
          <w:szCs w:val="24"/>
          <w:lang w:eastAsia="ru-RU"/>
        </w:rPr>
        <w:t>.</w:t>
      </w:r>
      <w:proofErr w:type="spellStart"/>
      <w:r w:rsidRPr="00970E47">
        <w:rPr>
          <w:rFonts w:eastAsia="Times New Roman"/>
          <w:szCs w:val="24"/>
          <w:lang w:val="en-US" w:eastAsia="ru-RU"/>
        </w:rPr>
        <w:t>slavneft</w:t>
      </w:r>
      <w:proofErr w:type="spellEnd"/>
      <w:r w:rsidRPr="00970E47">
        <w:rPr>
          <w:rFonts w:eastAsia="Times New Roman"/>
          <w:szCs w:val="24"/>
          <w:lang w:eastAsia="ru-RU"/>
        </w:rPr>
        <w:t>.</w:t>
      </w:r>
      <w:proofErr w:type="spellStart"/>
      <w:r w:rsidRPr="00970E47">
        <w:rPr>
          <w:rFonts w:eastAsia="Times New Roman"/>
          <w:szCs w:val="24"/>
          <w:lang w:val="en-US" w:eastAsia="ru-RU"/>
        </w:rPr>
        <w:t>ru</w:t>
      </w:r>
      <w:proofErr w:type="spellEnd"/>
    </w:p>
    <w:p w:rsidR="00D642F8" w:rsidRPr="00BB45CB" w:rsidRDefault="00D642F8"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0"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B0492F" w:rsidRDefault="00B0492F" w:rsidP="00B0492F">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8906DE">
        <w:rPr>
          <w:rFonts w:eastAsia="Times New Roman"/>
          <w:szCs w:val="24"/>
          <w:lang w:eastAsia="ru-RU"/>
        </w:rPr>
        <w:t>7</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696E22">
        <w:rPr>
          <w:szCs w:val="24"/>
        </w:rPr>
        <w:t>4</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00696E22">
        <w:rPr>
          <w:rFonts w:ascii="Times New Roman" w:eastAsiaTheme="minorHAnsi" w:hAnsi="Times New Roman"/>
          <w:b w:val="0"/>
          <w:bCs w:val="0"/>
          <w:sz w:val="24"/>
          <w:szCs w:val="24"/>
          <w:lang w:val="ru-RU" w:eastAsia="en-US"/>
        </w:rPr>
        <w:t>Приложение №1</w:t>
      </w:r>
      <w:r w:rsidR="00300918">
        <w:rPr>
          <w:rFonts w:ascii="Times New Roman" w:eastAsiaTheme="minorHAnsi" w:hAnsi="Times New Roman"/>
          <w:b w:val="0"/>
          <w:bCs w:val="0"/>
          <w:sz w:val="24"/>
          <w:szCs w:val="24"/>
          <w:lang w:val="ru-RU" w:eastAsia="en-US"/>
        </w:rPr>
        <w:t xml:space="preserve">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w:t>
      </w:r>
      <w:r w:rsidR="005C75E2">
        <w:rPr>
          <w:rFonts w:ascii="Times New Roman" w:eastAsiaTheme="minorHAnsi" w:hAnsi="Times New Roman"/>
          <w:b w:val="0"/>
          <w:bCs w:val="0"/>
          <w:sz w:val="24"/>
          <w:szCs w:val="24"/>
          <w:lang w:val="ru-RU" w:eastAsia="en-US"/>
        </w:rPr>
        <w:t>4</w:t>
      </w:r>
      <w:r w:rsidRPr="00B52476">
        <w:rPr>
          <w:rFonts w:ascii="Times New Roman" w:eastAsiaTheme="minorHAnsi" w:hAnsi="Times New Roman"/>
          <w:b w:val="0"/>
          <w:bCs w:val="0"/>
          <w:sz w:val="24"/>
          <w:szCs w:val="24"/>
          <w:lang w:val="ru-RU" w:eastAsia="en-US"/>
        </w:rPr>
        <w:t xml:space="preserve">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43396E" w:rsidRPr="00BB45CB" w:rsidRDefault="0043396E" w:rsidP="00D642F8">
      <w:pPr>
        <w:rPr>
          <w:szCs w:val="24"/>
        </w:rPr>
      </w:pPr>
      <w:r>
        <w:rPr>
          <w:szCs w:val="24"/>
        </w:rPr>
        <w:t xml:space="preserve">5. </w:t>
      </w:r>
      <w:r w:rsidR="0048446C">
        <w:rPr>
          <w:szCs w:val="24"/>
        </w:rPr>
        <w:t xml:space="preserve">Дополнение №1 к </w:t>
      </w:r>
      <w:r>
        <w:rPr>
          <w:szCs w:val="24"/>
        </w:rPr>
        <w:t>Приложени</w:t>
      </w:r>
      <w:r w:rsidR="0048446C">
        <w:rPr>
          <w:szCs w:val="24"/>
        </w:rPr>
        <w:t>ю</w:t>
      </w:r>
      <w:r>
        <w:rPr>
          <w:szCs w:val="24"/>
        </w:rPr>
        <w:t xml:space="preserve"> № </w:t>
      </w:r>
      <w:r w:rsidR="00696E22">
        <w:rPr>
          <w:szCs w:val="24"/>
        </w:rPr>
        <w:t>1</w:t>
      </w:r>
      <w:r w:rsidR="0017760E">
        <w:rPr>
          <w:szCs w:val="24"/>
        </w:rPr>
        <w:t xml:space="preserve"> к Форме 3 «Гарантийное соглашение о технологических гарантиях» </w:t>
      </w:r>
      <w:r w:rsidR="0017760E" w:rsidRPr="00BB45CB">
        <w:rPr>
          <w:szCs w:val="24"/>
        </w:rPr>
        <w:t xml:space="preserve">на </w:t>
      </w:r>
      <w:r w:rsidR="0017760E">
        <w:rPr>
          <w:szCs w:val="24"/>
        </w:rPr>
        <w:t>5</w:t>
      </w:r>
      <w:r w:rsidR="0017760E" w:rsidRPr="00BB45CB">
        <w:rPr>
          <w:szCs w:val="24"/>
        </w:rPr>
        <w:t xml:space="preserve"> л. в 1 экз.</w:t>
      </w:r>
    </w:p>
    <w:p w:rsidR="00D642F8" w:rsidRPr="00BB45CB" w:rsidRDefault="0048446C" w:rsidP="00D642F8">
      <w:pPr>
        <w:rPr>
          <w:szCs w:val="24"/>
        </w:rPr>
      </w:pPr>
      <w:r>
        <w:rPr>
          <w:szCs w:val="24"/>
        </w:rPr>
        <w:t>6</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FF31AF">
        <w:rPr>
          <w:szCs w:val="24"/>
        </w:rPr>
        <w:t>1</w:t>
      </w:r>
      <w:r w:rsidR="00D642F8" w:rsidRPr="00BB45CB">
        <w:rPr>
          <w:szCs w:val="24"/>
        </w:rPr>
        <w:t xml:space="preserve"> л. в 1 экз.</w:t>
      </w:r>
    </w:p>
    <w:p w:rsidR="00D642F8" w:rsidRPr="00BB45CB" w:rsidRDefault="0048446C" w:rsidP="00D642F8">
      <w:pPr>
        <w:rPr>
          <w:szCs w:val="24"/>
        </w:rPr>
      </w:pPr>
      <w:r>
        <w:rPr>
          <w:szCs w:val="24"/>
        </w:rPr>
        <w:t>7</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48446C" w:rsidP="00D642F8">
      <w:pPr>
        <w:rPr>
          <w:szCs w:val="24"/>
        </w:rPr>
      </w:pPr>
      <w:r>
        <w:rPr>
          <w:szCs w:val="24"/>
        </w:rPr>
        <w:t>8</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48446C" w:rsidP="00D642F8">
      <w:pPr>
        <w:rPr>
          <w:szCs w:val="24"/>
        </w:rPr>
      </w:pPr>
      <w:r>
        <w:rPr>
          <w:szCs w:val="24"/>
        </w:rPr>
        <w:t>9</w:t>
      </w:r>
      <w:r w:rsidR="00D642F8">
        <w:rPr>
          <w:szCs w:val="24"/>
        </w:rPr>
        <w:t>. Форма 6к «Коммерческое предложение» на 1 л. в 1 экз.</w:t>
      </w:r>
    </w:p>
    <w:p w:rsidR="00D642F8" w:rsidRDefault="0048446C" w:rsidP="00D642F8">
      <w:pPr>
        <w:jc w:val="both"/>
        <w:rPr>
          <w:szCs w:val="24"/>
        </w:rPr>
      </w:pPr>
      <w:r>
        <w:rPr>
          <w:szCs w:val="24"/>
        </w:rPr>
        <w:t>10</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0F191E" w:rsidRDefault="00D642F8" w:rsidP="000F191E">
      <w:pPr>
        <w:rPr>
          <w:rFonts w:eastAsia="Times New Roman"/>
          <w:szCs w:val="24"/>
          <w:u w:val="single"/>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proofErr w:type="spellStart"/>
      <w:r w:rsidR="000F191E">
        <w:rPr>
          <w:rFonts w:eastAsia="Times New Roman"/>
          <w:szCs w:val="24"/>
          <w:u w:val="single"/>
          <w:lang w:eastAsia="ru-RU"/>
        </w:rPr>
        <w:t>Д.Ю.Уржумов</w:t>
      </w:r>
      <w:proofErr w:type="spellEnd"/>
    </w:p>
    <w:p w:rsidR="00D642F8" w:rsidRPr="00450C44" w:rsidRDefault="00D642F8" w:rsidP="000F191E">
      <w:pPr>
        <w:ind w:left="4963" w:firstLine="709"/>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7000D1">
      <w:pPr>
        <w:jc w:val="right"/>
        <w:rPr>
          <w:rFonts w:eastAsia="Times New Roman"/>
          <w:b/>
          <w:lang w:eastAsia="ru-RU"/>
        </w:rPr>
      </w:pPr>
      <w:r w:rsidRPr="00442F60">
        <w:rPr>
          <w:rFonts w:eastAsia="Times New Roman"/>
          <w:b/>
          <w:lang w:eastAsia="ru-RU"/>
        </w:rPr>
        <w:t>Форма 2 «Требования к предмету оферты»</w:t>
      </w:r>
    </w:p>
    <w:p w:rsidR="00052EE7" w:rsidRDefault="00052EE7" w:rsidP="00052EE7">
      <w:pPr>
        <w:rPr>
          <w:rFonts w:eastAsia="Times New Roman"/>
          <w:b/>
          <w:lang w:eastAsia="ru-RU"/>
        </w:rPr>
      </w:pPr>
    </w:p>
    <w:p w:rsidR="00D642F8" w:rsidRPr="00442F60" w:rsidRDefault="00D642F8" w:rsidP="007000D1">
      <w:pPr>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C846BB" w:rsidRPr="000F191E" w:rsidRDefault="00BD0F3B" w:rsidP="000F191E">
      <w:pPr>
        <w:numPr>
          <w:ilvl w:val="0"/>
          <w:numId w:val="25"/>
        </w:numPr>
        <w:suppressAutoHyphens w:val="0"/>
        <w:autoSpaceDE w:val="0"/>
        <w:autoSpaceDN w:val="0"/>
        <w:adjustRightInd w:val="0"/>
        <w:jc w:val="both"/>
        <w:rPr>
          <w:rFonts w:eastAsia="Times New Roman"/>
          <w:szCs w:val="24"/>
          <w:lang w:eastAsia="ru-RU"/>
        </w:rPr>
      </w:pPr>
      <w:r w:rsidRPr="000F191E">
        <w:rPr>
          <w:rFonts w:eastAsia="Times New Roman"/>
          <w:szCs w:val="24"/>
          <w:lang w:eastAsia="ru-RU"/>
        </w:rPr>
        <w:t>Предмет закупки:</w:t>
      </w:r>
      <w:r w:rsidR="007E47BE" w:rsidRPr="000F191E">
        <w:rPr>
          <w:rFonts w:eastAsia="Times New Roman"/>
          <w:szCs w:val="24"/>
          <w:lang w:eastAsia="ru-RU"/>
        </w:rPr>
        <w:t xml:space="preserve"> </w:t>
      </w:r>
      <w:r w:rsidR="000F191E" w:rsidRPr="000F191E">
        <w:rPr>
          <w:b/>
        </w:rPr>
        <w:t>Глина активная для установки Л-35/6</w:t>
      </w:r>
    </w:p>
    <w:p w:rsidR="00D642F8" w:rsidRPr="00442F60" w:rsidRDefault="00D642F8" w:rsidP="005C75E2">
      <w:pPr>
        <w:suppressAutoHyphens w:val="0"/>
        <w:autoSpaceDE w:val="0"/>
        <w:autoSpaceDN w:val="0"/>
        <w:adjustRightInd w:val="0"/>
        <w:ind w:left="72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П</w:t>
      </w:r>
      <w:r w:rsidR="00B81883">
        <w:rPr>
          <w:rFonts w:eastAsia="Times New Roman"/>
          <w:szCs w:val="24"/>
          <w:lang w:eastAsia="ru-RU"/>
        </w:rPr>
        <w:t xml:space="preserve">лановые сроки поставки Товара: </w:t>
      </w:r>
      <w:r w:rsidR="000F191E">
        <w:rPr>
          <w:rFonts w:eastAsia="Times New Roman"/>
          <w:szCs w:val="24"/>
          <w:lang w:eastAsia="ru-RU"/>
        </w:rPr>
        <w:t>июнь</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150000,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150000,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proofErr w:type="spellStart"/>
      <w:r w:rsidR="00C846BB">
        <w:rPr>
          <w:i/>
          <w:iCs/>
          <w:sz w:val="23"/>
          <w:szCs w:val="23"/>
        </w:rPr>
        <w:t>Новоярославская</w:t>
      </w:r>
      <w:proofErr w:type="spellEnd"/>
      <w:r w:rsidR="00C846BB">
        <w:rPr>
          <w:i/>
          <w:iCs/>
          <w:sz w:val="23"/>
          <w:szCs w:val="23"/>
        </w:rPr>
        <w:t xml:space="preserve"> Северной </w:t>
      </w:r>
      <w:proofErr w:type="spellStart"/>
      <w:r w:rsidR="00C846BB">
        <w:rPr>
          <w:i/>
          <w:iCs/>
          <w:sz w:val="23"/>
          <w:szCs w:val="23"/>
        </w:rPr>
        <w:t>ж.д</w:t>
      </w:r>
      <w:proofErr w:type="spellEnd"/>
      <w:r w:rsidR="00C846BB">
        <w:rPr>
          <w:i/>
          <w:iCs/>
          <w:sz w:val="23"/>
          <w:szCs w:val="23"/>
        </w:rPr>
        <w:t xml:space="preserve">., </w:t>
      </w:r>
      <w:r w:rsidRPr="007E47BE">
        <w:rPr>
          <w:i/>
          <w:iCs/>
          <w:sz w:val="23"/>
          <w:szCs w:val="23"/>
        </w:rPr>
        <w:t>код станции 314909, железнодорожный код Грузополучателя 3494, код по ОКПО 00149765.</w:t>
      </w:r>
      <w:r w:rsidR="00D642F8" w:rsidRPr="007E47BE">
        <w:rPr>
          <w:rFonts w:eastAsia="Times New Roman"/>
          <w:szCs w:val="24"/>
          <w:lang w:eastAsia="ru-RU"/>
        </w:rPr>
        <w:t>;</w:t>
      </w:r>
    </w:p>
    <w:p w:rsidR="007E47BE" w:rsidRDefault="007E47BE" w:rsidP="007E47BE">
      <w:pPr>
        <w:suppressAutoHyphens w:val="0"/>
        <w:ind w:left="720"/>
        <w:rPr>
          <w:rFonts w:eastAsia="Times New Roman"/>
          <w:szCs w:val="24"/>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435E46">
      <w:pPr>
        <w:autoSpaceDE w:val="0"/>
        <w:autoSpaceDN w:val="0"/>
        <w:adjustRightInd w:val="0"/>
        <w:ind w:left="426"/>
        <w:jc w:val="both"/>
        <w:rPr>
          <w:rFonts w:eastAsia="Times New Roman"/>
          <w:iCs/>
          <w:szCs w:val="24"/>
          <w:lang w:eastAsia="ru-RU"/>
        </w:rPr>
      </w:pPr>
    </w:p>
    <w:p w:rsidR="00A56C8F" w:rsidRPr="00A56C8F" w:rsidRDefault="00A56C8F" w:rsidP="00435E46">
      <w:pPr>
        <w:spacing w:after="120"/>
        <w:ind w:left="426"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C846BB" w:rsidRDefault="00C846BB"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A56C8F" w:rsidRPr="00442F60" w:rsidRDefault="00A56C8F" w:rsidP="00435E46">
      <w:pPr>
        <w:autoSpaceDE w:val="0"/>
        <w:autoSpaceDN w:val="0"/>
        <w:adjustRightInd w:val="0"/>
        <w:ind w:left="426" w:firstLine="425"/>
        <w:jc w:val="both"/>
        <w:rPr>
          <w:rFonts w:eastAsia="Times New Roman"/>
          <w:iCs/>
          <w:szCs w:val="24"/>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r w:rsidR="00B81883">
        <w:rPr>
          <w:rFonts w:eastAsia="Times New Roman"/>
          <w:szCs w:val="24"/>
          <w:lang w:eastAsia="ru-RU"/>
        </w:rPr>
        <w:t xml:space="preserve"> </w:t>
      </w:r>
      <w:r w:rsidRPr="00442F60">
        <w:rPr>
          <w:rFonts w:eastAsia="Times New Roman"/>
          <w:iCs/>
          <w:szCs w:val="24"/>
          <w:lang w:eastAsia="ru-RU"/>
        </w:rPr>
        <w:t xml:space="preserve">Более подробные технические характеристики в </w:t>
      </w:r>
      <w:r w:rsidR="007000D1">
        <w:rPr>
          <w:rFonts w:eastAsia="Times New Roman"/>
          <w:iCs/>
          <w:szCs w:val="24"/>
          <w:lang w:eastAsia="ru-RU"/>
        </w:rPr>
        <w:t xml:space="preserve">Приложении №1 </w:t>
      </w:r>
      <w:r>
        <w:rPr>
          <w:rFonts w:eastAsia="Times New Roman"/>
          <w:iCs/>
          <w:szCs w:val="24"/>
          <w:lang w:eastAsia="ru-RU"/>
        </w:rPr>
        <w:t>к Форме 2</w:t>
      </w:r>
      <w:r w:rsidRPr="00442F60">
        <w:rPr>
          <w:rFonts w:eastAsia="Times New Roman"/>
          <w:iCs/>
          <w:szCs w:val="24"/>
          <w:lang w:eastAsia="ru-RU"/>
        </w:rPr>
        <w:t>.</w:t>
      </w:r>
    </w:p>
    <w:p w:rsidR="007000D1" w:rsidRDefault="007E47BE" w:rsidP="007000D1">
      <w:pPr>
        <w:suppressAutoHyphens w:val="0"/>
        <w:rPr>
          <w:rFonts w:eastAsia="Times New Roman"/>
          <w:b/>
          <w:i/>
          <w:iCs/>
          <w:szCs w:val="24"/>
          <w:lang w:eastAsia="ru-RU"/>
        </w:rPr>
      </w:pPr>
      <w:r>
        <w:rPr>
          <w:rFonts w:eastAsia="Times New Roman"/>
          <w:b/>
          <w:i/>
          <w:iCs/>
          <w:szCs w:val="24"/>
          <w:lang w:eastAsia="ru-RU"/>
        </w:rPr>
        <w:tab/>
      </w:r>
    </w:p>
    <w:p w:rsidR="00A56C8F" w:rsidRDefault="00B81883" w:rsidP="007000D1">
      <w:pPr>
        <w:suppressAutoHyphens w:val="0"/>
        <w:rPr>
          <w:rFonts w:eastAsia="Times New Roman"/>
          <w:b/>
          <w:i/>
          <w:iCs/>
          <w:szCs w:val="24"/>
          <w:lang w:eastAsia="ru-RU"/>
        </w:rPr>
      </w:pPr>
      <w:r>
        <w:rPr>
          <w:rFonts w:eastAsia="Times New Roman"/>
          <w:b/>
          <w:i/>
          <w:iCs/>
          <w:szCs w:val="24"/>
          <w:lang w:eastAsia="ru-RU"/>
        </w:rPr>
        <w:tab/>
      </w:r>
      <w:r w:rsidR="00A56C8F" w:rsidRPr="00442F60">
        <w:rPr>
          <w:rFonts w:eastAsia="Times New Roman"/>
          <w:b/>
          <w:i/>
          <w:iCs/>
          <w:szCs w:val="24"/>
          <w:lang w:eastAsia="ru-RU"/>
        </w:rPr>
        <w:t>Общие требования к продукту.</w:t>
      </w:r>
    </w:p>
    <w:p w:rsidR="00A56C8F" w:rsidRDefault="00D53283" w:rsidP="00435E46">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A56C8F">
        <w:rPr>
          <w:rFonts w:eastAsia="Times New Roman"/>
          <w:szCs w:val="24"/>
          <w:lang w:eastAsia="ru-RU"/>
        </w:rPr>
        <w:t>,</w:t>
      </w:r>
      <w:r w:rsidR="00A56C8F" w:rsidRPr="00B52476">
        <w:rPr>
          <w:rFonts w:eastAsia="Times New Roman"/>
          <w:szCs w:val="24"/>
          <w:lang w:eastAsia="ru-RU"/>
        </w:rPr>
        <w:t xml:space="preserve"> </w:t>
      </w:r>
      <w:r w:rsidR="00A56C8F"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Pr>
          <w:rFonts w:eastAsia="Times New Roman"/>
          <w:szCs w:val="24"/>
          <w:lang w:eastAsia="ru-RU"/>
        </w:rPr>
        <w:t xml:space="preserve">2.2. </w:t>
      </w:r>
      <w:r w:rsidR="00BD0F3B">
        <w:rPr>
          <w:rFonts w:eastAsia="Times New Roman"/>
          <w:szCs w:val="24"/>
          <w:lang w:eastAsia="ru-RU"/>
        </w:rPr>
        <w:t xml:space="preserve">Гарантийный срок на </w:t>
      </w:r>
      <w:r w:rsidR="00A56C8F" w:rsidRPr="00BC1DB1">
        <w:rPr>
          <w:rFonts w:eastAsia="Times New Roman"/>
          <w:szCs w:val="24"/>
          <w:lang w:eastAsia="ru-RU"/>
        </w:rPr>
        <w:t>Товар составляет 12 (двенадцать) месяцев</w:t>
      </w:r>
      <w:r w:rsidR="00A56C8F" w:rsidRPr="00B101EA">
        <w:rPr>
          <w:rFonts w:eastAsia="Times New Roman"/>
          <w:szCs w:val="24"/>
          <w:lang w:eastAsia="ru-RU"/>
        </w:rPr>
        <w:t xml:space="preserve"> </w:t>
      </w:r>
      <w:r w:rsidR="00A56C8F" w:rsidRPr="002D31E4">
        <w:rPr>
          <w:rFonts w:eastAsia="Times New Roman"/>
          <w:szCs w:val="24"/>
          <w:lang w:eastAsia="ru-RU"/>
        </w:rPr>
        <w:t>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A56C8F">
        <w:rPr>
          <w:rFonts w:eastAsia="Times New Roman"/>
          <w:szCs w:val="24"/>
          <w:lang w:eastAsia="ru-RU"/>
        </w:rPr>
        <w:t>3</w:t>
      </w:r>
      <w:r w:rsidR="00A56C8F"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435E46">
      <w:pPr>
        <w:ind w:left="426"/>
        <w:jc w:val="both"/>
        <w:rPr>
          <w:rFonts w:eastAsia="Times New Roman"/>
          <w:sz w:val="23"/>
          <w:szCs w:val="23"/>
          <w:lang w:eastAsia="ru-RU"/>
        </w:rPr>
      </w:pPr>
      <w:r>
        <w:rPr>
          <w:rFonts w:eastAsia="Times New Roman"/>
          <w:sz w:val="23"/>
          <w:szCs w:val="23"/>
          <w:lang w:eastAsia="ru-RU"/>
        </w:rPr>
        <w:tab/>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Pr>
          <w:rFonts w:eastAsia="Times New Roman"/>
          <w:sz w:val="23"/>
          <w:szCs w:val="23"/>
          <w:lang w:eastAsia="ru-RU"/>
        </w:rPr>
        <w:t>О «</w:t>
      </w:r>
      <w:proofErr w:type="spellStart"/>
      <w:r>
        <w:rPr>
          <w:rFonts w:eastAsia="Times New Roman"/>
          <w:sz w:val="23"/>
          <w:szCs w:val="23"/>
          <w:lang w:eastAsia="ru-RU"/>
        </w:rPr>
        <w:t>Славнефть</w:t>
      </w:r>
      <w:proofErr w:type="spellEnd"/>
      <w:r>
        <w:rPr>
          <w:rFonts w:eastAsia="Times New Roman"/>
          <w:sz w:val="23"/>
          <w:szCs w:val="23"/>
          <w:lang w:eastAsia="ru-RU"/>
        </w:rPr>
        <w:t xml:space="preserve">-ЯНОС» </w:t>
      </w:r>
      <w:r w:rsidR="00300918">
        <w:rPr>
          <w:rFonts w:eastAsia="Times New Roman"/>
          <w:sz w:val="23"/>
          <w:szCs w:val="23"/>
          <w:lang w:eastAsia="ru-RU"/>
        </w:rPr>
        <w:t>Приложения №1 к Форме 2</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821989">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proofErr w:type="spellStart"/>
      <w:r w:rsidRPr="00EF33B6">
        <w:rPr>
          <w:rFonts w:eastAsia="Times New Roman"/>
          <w:sz w:val="23"/>
          <w:szCs w:val="23"/>
          <w:lang w:eastAsia="ru-RU"/>
        </w:rPr>
        <w:t>накладной</w:t>
      </w:r>
      <w:proofErr w:type="spellEnd"/>
      <w:r w:rsidRPr="00EF33B6">
        <w:rPr>
          <w:rFonts w:eastAsia="Times New Roman"/>
          <w:sz w:val="23"/>
          <w:szCs w:val="23"/>
          <w:lang w:eastAsia="ru-RU"/>
        </w:rPr>
        <w:t xml:space="preserve">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proofErr w:type="spellStart"/>
      <w:r w:rsidR="00D642F8" w:rsidRPr="00442F60">
        <w:rPr>
          <w:rFonts w:eastAsia="Times New Roman"/>
          <w:spacing w:val="2"/>
          <w:sz w:val="23"/>
          <w:szCs w:val="23"/>
          <w:lang w:eastAsia="ru-RU"/>
        </w:rPr>
        <w:t>допоставить</w:t>
      </w:r>
      <w:proofErr w:type="spellEnd"/>
      <w:r w:rsidR="00D642F8"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43396E" w:rsidRPr="0043396E" w:rsidRDefault="00D53283"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r w:rsidR="0043396E" w:rsidRPr="00B82022">
        <w:rPr>
          <w:rFonts w:eastAsia="Times New Roman"/>
          <w:spacing w:val="3"/>
          <w:sz w:val="23"/>
          <w:szCs w:val="23"/>
          <w:lang w:eastAsia="ru-RU"/>
        </w:rPr>
        <w:t>3.8.</w:t>
      </w:r>
      <w:r w:rsidR="0043396E" w:rsidRPr="0043396E">
        <w:rPr>
          <w:rFonts w:eastAsia="Times New Roman"/>
          <w:sz w:val="23"/>
          <w:szCs w:val="23"/>
          <w:lang w:eastAsia="ru-RU"/>
        </w:rPr>
        <w:t xml:space="preserve"> Проект Соглашения о технологических гарантиях и штрафных санкциях, которое в дальнейшем будет подписано между Заказчиком (ОАО «</w:t>
      </w:r>
      <w:proofErr w:type="spellStart"/>
      <w:r w:rsidR="0043396E" w:rsidRPr="0043396E">
        <w:rPr>
          <w:rFonts w:eastAsia="Times New Roman"/>
          <w:sz w:val="23"/>
          <w:szCs w:val="23"/>
          <w:lang w:eastAsia="ru-RU"/>
        </w:rPr>
        <w:t>Славнефть</w:t>
      </w:r>
      <w:proofErr w:type="spellEnd"/>
      <w:r w:rsidR="0043396E" w:rsidRPr="0043396E">
        <w:rPr>
          <w:rFonts w:eastAsia="Times New Roman"/>
          <w:sz w:val="23"/>
          <w:szCs w:val="23"/>
          <w:lang w:eastAsia="ru-RU"/>
        </w:rPr>
        <w:t>-ЯНОС»)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0F191E" w:rsidRPr="00442F60" w:rsidRDefault="000F191E" w:rsidP="000F191E">
      <w:pPr>
        <w:suppressAutoHyphens w:val="0"/>
        <w:ind w:firstLine="426"/>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0F191E" w:rsidRPr="00442F60" w:rsidRDefault="000F191E" w:rsidP="000F191E">
      <w:pPr>
        <w:autoSpaceDE w:val="0"/>
        <w:autoSpaceDN w:val="0"/>
        <w:adjustRightInd w:val="0"/>
        <w:ind w:left="284"/>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xml:space="preserve">. </w:t>
      </w:r>
      <w:r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0F191E" w:rsidRPr="00947022" w:rsidRDefault="000F191E" w:rsidP="000F191E">
      <w:pPr>
        <w:numPr>
          <w:ilvl w:val="0"/>
          <w:numId w:val="26"/>
        </w:numPr>
        <w:suppressAutoHyphens w:val="0"/>
        <w:autoSpaceDE w:val="0"/>
        <w:autoSpaceDN w:val="0"/>
        <w:adjustRightInd w:val="0"/>
        <w:jc w:val="both"/>
        <w:rPr>
          <w:rFonts w:eastAsia="Times New Roman"/>
          <w:b/>
          <w:sz w:val="23"/>
          <w:szCs w:val="23"/>
          <w:lang w:eastAsia="ru-RU"/>
        </w:rPr>
      </w:pPr>
      <w:proofErr w:type="gramStart"/>
      <w:r w:rsidRPr="00947022">
        <w:rPr>
          <w:rFonts w:eastAsia="Times New Roman"/>
          <w:b/>
          <w:sz w:val="23"/>
          <w:szCs w:val="23"/>
          <w:lang w:eastAsia="ru-RU"/>
        </w:rPr>
        <w:t>официальным</w:t>
      </w:r>
      <w:proofErr w:type="gramEnd"/>
      <w:r w:rsidRPr="00947022">
        <w:rPr>
          <w:rFonts w:eastAsia="Times New Roman"/>
          <w:b/>
          <w:sz w:val="23"/>
          <w:szCs w:val="23"/>
          <w:lang w:eastAsia="ru-RU"/>
        </w:rPr>
        <w:t xml:space="preserve"> торговым домом производителя,</w:t>
      </w:r>
    </w:p>
    <w:p w:rsidR="000F191E" w:rsidRPr="00947022" w:rsidRDefault="000F191E" w:rsidP="000F191E">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постоянным региональным представительством производителя-нерезидента на территории РФ с правом ведения коммерческой деятельности,</w:t>
      </w:r>
    </w:p>
    <w:p w:rsidR="000F191E" w:rsidRPr="00442F60" w:rsidRDefault="000F191E" w:rsidP="000F191E">
      <w:pPr>
        <w:numPr>
          <w:ilvl w:val="0"/>
          <w:numId w:val="26"/>
        </w:numPr>
        <w:suppressAutoHyphens w:val="0"/>
        <w:autoSpaceDE w:val="0"/>
        <w:autoSpaceDN w:val="0"/>
        <w:adjustRightInd w:val="0"/>
        <w:jc w:val="both"/>
        <w:rPr>
          <w:rFonts w:eastAsia="Times New Roman"/>
          <w:sz w:val="23"/>
          <w:szCs w:val="23"/>
          <w:lang w:eastAsia="ru-RU"/>
        </w:rPr>
      </w:pPr>
      <w:r w:rsidRPr="00947022">
        <w:rPr>
          <w:rFonts w:eastAsia="Times New Roman"/>
          <w:b/>
          <w:sz w:val="23"/>
          <w:szCs w:val="23"/>
          <w:lang w:eastAsia="ru-RU"/>
        </w:rPr>
        <w:t>постоянно действующим дилером/дистрибьютором производителя</w:t>
      </w:r>
      <w:r w:rsidRPr="00442F60">
        <w:rPr>
          <w:rFonts w:eastAsia="Times New Roman"/>
          <w:sz w:val="23"/>
          <w:szCs w:val="23"/>
          <w:lang w:eastAsia="ru-RU"/>
        </w:rPr>
        <w:t>.</w:t>
      </w:r>
    </w:p>
    <w:p w:rsidR="000F191E" w:rsidRPr="00442F60" w:rsidRDefault="000F191E" w:rsidP="000F191E">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0F191E" w:rsidRPr="00442F60" w:rsidRDefault="000F191E" w:rsidP="000F191E">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0F191E" w:rsidRPr="00442F60" w:rsidRDefault="000F191E" w:rsidP="000F191E">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0F191E" w:rsidRPr="00750EE9" w:rsidRDefault="000F191E" w:rsidP="000F191E">
      <w:pPr>
        <w:ind w:left="567"/>
        <w:jc w:val="both"/>
      </w:pP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p w:rsidR="000F191E" w:rsidRDefault="000F191E" w:rsidP="000F191E">
      <w:pPr>
        <w:spacing w:after="120"/>
        <w:ind w:left="426" w:firstLine="425"/>
        <w:contextualSpacing/>
        <w:jc w:val="both"/>
        <w:rPr>
          <w:rFonts w:eastAsia="Calibri"/>
        </w:rPr>
      </w:pPr>
      <w:r>
        <w:rPr>
          <w:rFonts w:eastAsia="Calibri"/>
        </w:rPr>
        <w:t xml:space="preserve">   Документы</w:t>
      </w:r>
      <w:r w:rsidRPr="00DE5D90">
        <w:rPr>
          <w:rFonts w:eastAsia="Calibri"/>
          <w:u w:val="single"/>
        </w:rPr>
        <w:t>, перечисленные в таблице ниже необход</w:t>
      </w:r>
      <w:r>
        <w:rPr>
          <w:rFonts w:eastAsia="Calibri"/>
        </w:rPr>
        <w:t>имо предоставить в конверте с Технической частью оферт</w:t>
      </w:r>
      <w:r w:rsidRPr="00DE5D90">
        <w:rPr>
          <w:rFonts w:eastAsia="Calibri"/>
        </w:rPr>
        <w:t>:</w:t>
      </w:r>
    </w:p>
    <w:p w:rsidR="000F191E" w:rsidRPr="00DE5D90" w:rsidRDefault="000F191E" w:rsidP="000F191E">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F191E" w:rsidRPr="005553BE" w:rsidTr="000F191E">
        <w:trPr>
          <w:trHeight w:val="300"/>
          <w:tblHeader/>
        </w:trPr>
        <w:tc>
          <w:tcPr>
            <w:tcW w:w="503" w:type="dxa"/>
            <w:vMerge w:val="restart"/>
            <w:shd w:val="clear" w:color="auto" w:fill="D9D9D9"/>
            <w:vAlign w:val="center"/>
            <w:hideMark/>
          </w:tcPr>
          <w:p w:rsidR="000F191E" w:rsidRPr="005553BE" w:rsidRDefault="000F191E" w:rsidP="000F191E">
            <w:pPr>
              <w:jc w:val="center"/>
              <w:rPr>
                <w:b/>
                <w:bCs/>
                <w:sz w:val="20"/>
              </w:rPr>
            </w:pPr>
            <w:r w:rsidRPr="005553BE">
              <w:rPr>
                <w:b/>
                <w:bCs/>
                <w:sz w:val="20"/>
              </w:rPr>
              <w:t>№ п/п</w:t>
            </w:r>
          </w:p>
        </w:tc>
        <w:tc>
          <w:tcPr>
            <w:tcW w:w="2618" w:type="dxa"/>
            <w:vMerge w:val="restart"/>
            <w:shd w:val="clear" w:color="auto" w:fill="D9D9D9"/>
            <w:vAlign w:val="center"/>
            <w:hideMark/>
          </w:tcPr>
          <w:p w:rsidR="000F191E" w:rsidRPr="005553BE" w:rsidRDefault="000F191E" w:rsidP="000F19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F191E" w:rsidRPr="005553BE" w:rsidRDefault="000F191E" w:rsidP="000F19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F191E" w:rsidRPr="005553BE" w:rsidRDefault="000F191E" w:rsidP="000F19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F191E" w:rsidRPr="005553BE" w:rsidRDefault="000F191E" w:rsidP="000F191E">
            <w:pPr>
              <w:jc w:val="center"/>
              <w:rPr>
                <w:b/>
                <w:bCs/>
                <w:sz w:val="20"/>
                <w:u w:val="single"/>
              </w:rPr>
            </w:pPr>
            <w:r w:rsidRPr="005553BE">
              <w:rPr>
                <w:b/>
                <w:bCs/>
                <w:sz w:val="20"/>
              </w:rPr>
              <w:t>Условия соответствия</w:t>
            </w:r>
          </w:p>
        </w:tc>
      </w:tr>
      <w:tr w:rsidR="000F191E" w:rsidRPr="005553BE" w:rsidTr="000F191E">
        <w:trPr>
          <w:trHeight w:val="300"/>
          <w:tblHeader/>
        </w:trPr>
        <w:tc>
          <w:tcPr>
            <w:tcW w:w="503" w:type="dxa"/>
            <w:vMerge/>
            <w:shd w:val="clear" w:color="auto" w:fill="D9D9D9"/>
            <w:vAlign w:val="center"/>
            <w:hideMark/>
          </w:tcPr>
          <w:p w:rsidR="000F191E" w:rsidRPr="005553BE" w:rsidRDefault="000F191E" w:rsidP="000F191E">
            <w:pPr>
              <w:rPr>
                <w:b/>
                <w:bCs/>
                <w:sz w:val="20"/>
              </w:rPr>
            </w:pPr>
          </w:p>
        </w:tc>
        <w:tc>
          <w:tcPr>
            <w:tcW w:w="2618" w:type="dxa"/>
            <w:vMerge/>
            <w:shd w:val="clear" w:color="auto" w:fill="D9D9D9"/>
            <w:vAlign w:val="center"/>
            <w:hideMark/>
          </w:tcPr>
          <w:p w:rsidR="000F191E" w:rsidRPr="005553BE" w:rsidRDefault="000F191E" w:rsidP="000F191E">
            <w:pPr>
              <w:rPr>
                <w:b/>
                <w:bCs/>
                <w:sz w:val="20"/>
              </w:rPr>
            </w:pPr>
          </w:p>
        </w:tc>
        <w:tc>
          <w:tcPr>
            <w:tcW w:w="3258" w:type="dxa"/>
            <w:vMerge/>
            <w:shd w:val="clear" w:color="auto" w:fill="D9D9D9"/>
            <w:vAlign w:val="center"/>
            <w:hideMark/>
          </w:tcPr>
          <w:p w:rsidR="000F191E" w:rsidRPr="005553BE" w:rsidRDefault="000F191E" w:rsidP="000F191E">
            <w:pPr>
              <w:rPr>
                <w:b/>
                <w:bCs/>
                <w:sz w:val="20"/>
              </w:rPr>
            </w:pPr>
          </w:p>
        </w:tc>
        <w:tc>
          <w:tcPr>
            <w:tcW w:w="1377" w:type="dxa"/>
            <w:vMerge/>
            <w:shd w:val="clear" w:color="auto" w:fill="D9D9D9"/>
            <w:vAlign w:val="center"/>
            <w:hideMark/>
          </w:tcPr>
          <w:p w:rsidR="000F191E" w:rsidRPr="005553BE" w:rsidRDefault="000F191E" w:rsidP="000F191E">
            <w:pPr>
              <w:rPr>
                <w:b/>
                <w:bCs/>
                <w:sz w:val="20"/>
              </w:rPr>
            </w:pPr>
          </w:p>
        </w:tc>
        <w:tc>
          <w:tcPr>
            <w:tcW w:w="1741" w:type="dxa"/>
            <w:vMerge/>
            <w:shd w:val="clear" w:color="auto" w:fill="D9D9D9"/>
            <w:vAlign w:val="center"/>
            <w:hideMark/>
          </w:tcPr>
          <w:p w:rsidR="000F191E" w:rsidRPr="005553BE" w:rsidRDefault="000F191E" w:rsidP="000F191E">
            <w:pPr>
              <w:rPr>
                <w:b/>
                <w:bCs/>
                <w:sz w:val="20"/>
                <w:u w:val="single"/>
              </w:rPr>
            </w:pPr>
          </w:p>
        </w:tc>
      </w:tr>
      <w:tr w:rsidR="000F191E" w:rsidRPr="005553BE" w:rsidTr="000F191E">
        <w:trPr>
          <w:trHeight w:val="164"/>
          <w:tblHeader/>
        </w:trPr>
        <w:tc>
          <w:tcPr>
            <w:tcW w:w="503" w:type="dxa"/>
            <w:shd w:val="clear" w:color="auto" w:fill="D9D9D9"/>
            <w:noWrap/>
            <w:vAlign w:val="center"/>
          </w:tcPr>
          <w:p w:rsidR="000F191E" w:rsidRPr="005553BE" w:rsidRDefault="000F191E" w:rsidP="000F191E">
            <w:pPr>
              <w:jc w:val="center"/>
              <w:rPr>
                <w:b/>
                <w:sz w:val="20"/>
              </w:rPr>
            </w:pPr>
            <w:r w:rsidRPr="005553BE">
              <w:rPr>
                <w:b/>
                <w:sz w:val="20"/>
              </w:rPr>
              <w:t>1</w:t>
            </w:r>
          </w:p>
        </w:tc>
        <w:tc>
          <w:tcPr>
            <w:tcW w:w="2618" w:type="dxa"/>
            <w:shd w:val="clear" w:color="auto" w:fill="D9D9D9"/>
            <w:vAlign w:val="center"/>
          </w:tcPr>
          <w:p w:rsidR="000F191E" w:rsidRPr="005553BE" w:rsidRDefault="000F191E" w:rsidP="000F191E">
            <w:pPr>
              <w:jc w:val="center"/>
              <w:rPr>
                <w:b/>
                <w:sz w:val="20"/>
              </w:rPr>
            </w:pPr>
            <w:r w:rsidRPr="005553BE">
              <w:rPr>
                <w:b/>
                <w:sz w:val="20"/>
              </w:rPr>
              <w:t>2</w:t>
            </w:r>
          </w:p>
        </w:tc>
        <w:tc>
          <w:tcPr>
            <w:tcW w:w="3258" w:type="dxa"/>
            <w:shd w:val="clear" w:color="auto" w:fill="D9D9D9"/>
            <w:vAlign w:val="center"/>
          </w:tcPr>
          <w:p w:rsidR="000F191E" w:rsidRPr="005553BE" w:rsidRDefault="000F191E" w:rsidP="000F191E">
            <w:pPr>
              <w:jc w:val="center"/>
              <w:rPr>
                <w:b/>
                <w:sz w:val="20"/>
              </w:rPr>
            </w:pPr>
            <w:r w:rsidRPr="005553BE">
              <w:rPr>
                <w:b/>
                <w:sz w:val="20"/>
              </w:rPr>
              <w:t>3</w:t>
            </w:r>
          </w:p>
        </w:tc>
        <w:tc>
          <w:tcPr>
            <w:tcW w:w="1377" w:type="dxa"/>
            <w:shd w:val="clear" w:color="auto" w:fill="D9D9D9"/>
            <w:vAlign w:val="center"/>
          </w:tcPr>
          <w:p w:rsidR="000F191E" w:rsidRPr="005553BE" w:rsidRDefault="000F191E" w:rsidP="000F191E">
            <w:pPr>
              <w:jc w:val="center"/>
              <w:rPr>
                <w:b/>
                <w:sz w:val="20"/>
              </w:rPr>
            </w:pPr>
            <w:r w:rsidRPr="005553BE">
              <w:rPr>
                <w:b/>
                <w:sz w:val="20"/>
              </w:rPr>
              <w:t>4</w:t>
            </w:r>
          </w:p>
        </w:tc>
        <w:tc>
          <w:tcPr>
            <w:tcW w:w="1741" w:type="dxa"/>
            <w:shd w:val="clear" w:color="auto" w:fill="D9D9D9"/>
            <w:vAlign w:val="center"/>
          </w:tcPr>
          <w:p w:rsidR="000F191E" w:rsidRPr="005553BE" w:rsidRDefault="000F191E" w:rsidP="000F191E">
            <w:pPr>
              <w:jc w:val="center"/>
              <w:rPr>
                <w:b/>
                <w:sz w:val="20"/>
              </w:rPr>
            </w:pPr>
            <w:r w:rsidRPr="005553BE">
              <w:rPr>
                <w:b/>
                <w:sz w:val="20"/>
              </w:rPr>
              <w:t>5</w:t>
            </w:r>
          </w:p>
        </w:tc>
      </w:tr>
      <w:tr w:rsidR="000F191E" w:rsidRPr="005553BE" w:rsidTr="000F191E">
        <w:trPr>
          <w:trHeight w:val="164"/>
        </w:trPr>
        <w:tc>
          <w:tcPr>
            <w:tcW w:w="503" w:type="dxa"/>
            <w:shd w:val="clear" w:color="auto" w:fill="auto"/>
            <w:noWrap/>
            <w:vAlign w:val="center"/>
          </w:tcPr>
          <w:p w:rsidR="000F191E" w:rsidRPr="005553BE" w:rsidRDefault="000F191E" w:rsidP="000F191E">
            <w:pPr>
              <w:rPr>
                <w:b/>
                <w:sz w:val="20"/>
              </w:rPr>
            </w:pPr>
            <w:r w:rsidRPr="005553BE">
              <w:rPr>
                <w:b/>
                <w:sz w:val="20"/>
              </w:rPr>
              <w:t>1</w:t>
            </w:r>
          </w:p>
        </w:tc>
        <w:tc>
          <w:tcPr>
            <w:tcW w:w="2618" w:type="dxa"/>
            <w:shd w:val="clear" w:color="auto" w:fill="auto"/>
            <w:vAlign w:val="center"/>
          </w:tcPr>
          <w:p w:rsidR="000F191E" w:rsidRPr="005553BE" w:rsidRDefault="000F191E" w:rsidP="000F191E">
            <w:pPr>
              <w:rPr>
                <w:b/>
                <w:sz w:val="20"/>
              </w:rPr>
            </w:pPr>
            <w:r w:rsidRPr="005553BE">
              <w:rPr>
                <w:b/>
                <w:sz w:val="20"/>
              </w:rPr>
              <w:t>Общие требования</w:t>
            </w:r>
          </w:p>
        </w:tc>
        <w:tc>
          <w:tcPr>
            <w:tcW w:w="3258" w:type="dxa"/>
            <w:shd w:val="clear" w:color="auto" w:fill="auto"/>
            <w:vAlign w:val="center"/>
          </w:tcPr>
          <w:p w:rsidR="000F191E" w:rsidRPr="005553BE" w:rsidRDefault="000F191E" w:rsidP="000F191E">
            <w:pPr>
              <w:jc w:val="center"/>
              <w:rPr>
                <w:sz w:val="20"/>
              </w:rPr>
            </w:pPr>
          </w:p>
        </w:tc>
        <w:tc>
          <w:tcPr>
            <w:tcW w:w="1377" w:type="dxa"/>
            <w:shd w:val="clear" w:color="000000" w:fill="FFFFFF"/>
            <w:vAlign w:val="center"/>
          </w:tcPr>
          <w:p w:rsidR="000F191E" w:rsidRPr="005553BE" w:rsidRDefault="000F191E" w:rsidP="000F191E">
            <w:pPr>
              <w:jc w:val="center"/>
              <w:rPr>
                <w:sz w:val="20"/>
              </w:rPr>
            </w:pPr>
          </w:p>
        </w:tc>
        <w:tc>
          <w:tcPr>
            <w:tcW w:w="1741" w:type="dxa"/>
            <w:shd w:val="clear" w:color="auto" w:fill="auto"/>
            <w:vAlign w:val="center"/>
          </w:tcPr>
          <w:p w:rsidR="000F191E" w:rsidRPr="005553BE" w:rsidRDefault="000F191E" w:rsidP="000F191E">
            <w:pPr>
              <w:jc w:val="center"/>
              <w:rPr>
                <w:sz w:val="20"/>
              </w:rPr>
            </w:pPr>
          </w:p>
        </w:tc>
      </w:tr>
      <w:tr w:rsidR="000F191E" w:rsidRPr="005553BE" w:rsidTr="000F191E">
        <w:trPr>
          <w:trHeight w:val="164"/>
        </w:trPr>
        <w:tc>
          <w:tcPr>
            <w:tcW w:w="503" w:type="dxa"/>
            <w:shd w:val="clear" w:color="auto" w:fill="auto"/>
            <w:noWrap/>
            <w:vAlign w:val="center"/>
            <w:hideMark/>
          </w:tcPr>
          <w:p w:rsidR="000F191E" w:rsidRPr="005553BE" w:rsidRDefault="000F191E" w:rsidP="000F191E">
            <w:pPr>
              <w:rPr>
                <w:sz w:val="20"/>
              </w:rPr>
            </w:pPr>
            <w:r w:rsidRPr="005553BE">
              <w:rPr>
                <w:sz w:val="20"/>
              </w:rPr>
              <w:t>1.1</w:t>
            </w:r>
          </w:p>
        </w:tc>
        <w:tc>
          <w:tcPr>
            <w:tcW w:w="2618" w:type="dxa"/>
            <w:shd w:val="clear" w:color="auto" w:fill="auto"/>
            <w:vAlign w:val="center"/>
          </w:tcPr>
          <w:p w:rsidR="000F191E" w:rsidRPr="005553BE" w:rsidRDefault="000F191E" w:rsidP="000F19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F191E" w:rsidRPr="005553BE" w:rsidRDefault="000F191E" w:rsidP="000F19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F191E" w:rsidRPr="005553BE" w:rsidRDefault="000F191E" w:rsidP="000F191E">
            <w:pPr>
              <w:jc w:val="center"/>
              <w:rPr>
                <w:sz w:val="20"/>
              </w:rPr>
            </w:pPr>
            <w:r w:rsidRPr="005553BE">
              <w:rPr>
                <w:sz w:val="20"/>
              </w:rPr>
              <w:t>Да/нет</w:t>
            </w:r>
          </w:p>
        </w:tc>
        <w:tc>
          <w:tcPr>
            <w:tcW w:w="1741" w:type="dxa"/>
            <w:shd w:val="clear" w:color="auto" w:fill="auto"/>
            <w:vAlign w:val="center"/>
          </w:tcPr>
          <w:p w:rsidR="000F191E" w:rsidRPr="005553BE" w:rsidRDefault="000F191E" w:rsidP="000F19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  Особые условия:</w:t>
      </w:r>
    </w:p>
    <w:p w:rsidR="000E2064" w:rsidRPr="0043396E"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sidRPr="0043396E">
        <w:rPr>
          <w:rFonts w:eastAsia="Times New Roman"/>
          <w:b/>
          <w:sz w:val="23"/>
          <w:szCs w:val="23"/>
          <w:lang w:eastAsia="ru-RU"/>
        </w:rPr>
        <w:t>6.1. В технической части оферты обязательно должно быть отражено:</w:t>
      </w:r>
    </w:p>
    <w:p w:rsidR="000E2064" w:rsidRPr="00E03FBA" w:rsidRDefault="000E2064" w:rsidP="00C846BB">
      <w:pPr>
        <w:pStyle w:val="af0"/>
        <w:numPr>
          <w:ilvl w:val="0"/>
          <w:numId w:val="35"/>
        </w:numPr>
        <w:spacing w:line="276" w:lineRule="auto"/>
        <w:jc w:val="both"/>
        <w:rPr>
          <w:rFonts w:eastAsia="Times New Roman"/>
          <w:b/>
          <w:sz w:val="23"/>
          <w:szCs w:val="23"/>
          <w:lang w:eastAsia="ru-RU"/>
        </w:rPr>
      </w:pPr>
      <w:r w:rsidRPr="00C846BB">
        <w:rPr>
          <w:rFonts w:eastAsia="Times New Roman"/>
          <w:b/>
          <w:sz w:val="23"/>
          <w:szCs w:val="23"/>
          <w:lang w:eastAsia="ru-RU"/>
        </w:rPr>
        <w:t>Техническое предложение в соответстви</w:t>
      </w:r>
      <w:r w:rsidR="009304E8" w:rsidRPr="00C846BB">
        <w:rPr>
          <w:rFonts w:eastAsia="Times New Roman"/>
          <w:b/>
          <w:sz w:val="23"/>
          <w:szCs w:val="23"/>
          <w:lang w:eastAsia="ru-RU"/>
        </w:rPr>
        <w:t xml:space="preserve">и </w:t>
      </w:r>
      <w:r w:rsidR="00E03FBA">
        <w:rPr>
          <w:rFonts w:eastAsia="Times New Roman"/>
          <w:b/>
          <w:sz w:val="23"/>
          <w:szCs w:val="23"/>
          <w:lang w:eastAsia="ru-RU"/>
        </w:rPr>
        <w:t>с прилагаемым ТЗ Приложение №1</w:t>
      </w:r>
      <w:r w:rsidR="005C75E2">
        <w:rPr>
          <w:rFonts w:eastAsia="Times New Roman"/>
          <w:b/>
          <w:sz w:val="23"/>
          <w:szCs w:val="23"/>
          <w:lang w:eastAsia="ru-RU"/>
        </w:rPr>
        <w:t xml:space="preserve"> </w:t>
      </w:r>
      <w:r w:rsidR="00E03FBA">
        <w:rPr>
          <w:rFonts w:eastAsia="Times New Roman"/>
          <w:b/>
          <w:sz w:val="23"/>
          <w:szCs w:val="23"/>
          <w:lang w:eastAsia="ru-RU"/>
        </w:rPr>
        <w:t>к Форме 2</w:t>
      </w:r>
      <w:r w:rsidRPr="00E03FBA">
        <w:rPr>
          <w:rFonts w:eastAsia="Times New Roman"/>
          <w:b/>
          <w:sz w:val="23"/>
          <w:szCs w:val="23"/>
          <w:lang w:eastAsia="ru-RU"/>
        </w:rPr>
        <w:t>.</w:t>
      </w:r>
    </w:p>
    <w:p w:rsidR="000E2064" w:rsidRPr="00844009"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Pr>
          <w:rFonts w:eastAsia="Times New Roman"/>
          <w:b/>
          <w:sz w:val="23"/>
          <w:szCs w:val="23"/>
          <w:lang w:eastAsia="ru-RU"/>
        </w:rPr>
        <w:t>2.</w:t>
      </w:r>
      <w:r w:rsidR="000E2064" w:rsidRPr="00844009">
        <w:rPr>
          <w:rFonts w:eastAsia="Times New Roman"/>
          <w:b/>
          <w:sz w:val="23"/>
          <w:szCs w:val="23"/>
          <w:lang w:eastAsia="ru-RU"/>
        </w:rPr>
        <w:t>Заполненный Проект «</w:t>
      </w:r>
      <w:r w:rsidR="000E2064" w:rsidRPr="007E55C6">
        <w:rPr>
          <w:b/>
          <w:smallCaps/>
          <w:szCs w:val="26"/>
        </w:rPr>
        <w:t>ГАРАНТИЙНОЕ СОГЛАШЕНИЕ О ТЕХНОЛОГИЧЕСКИХ ГАРАНТИЯХ</w:t>
      </w:r>
      <w:r w:rsidR="000E2064">
        <w:rPr>
          <w:rFonts w:eastAsia="Times New Roman"/>
          <w:b/>
          <w:smallCaps/>
          <w:sz w:val="22"/>
          <w:szCs w:val="23"/>
          <w:lang w:eastAsia="ru-RU"/>
        </w:rPr>
        <w:t xml:space="preserve"> </w:t>
      </w:r>
      <w:r w:rsidR="000E2064" w:rsidRPr="007E55C6">
        <w:rPr>
          <w:b/>
          <w:smallCaps/>
          <w:szCs w:val="26"/>
        </w:rPr>
        <w:t>И    ОТВЕТСТВЕННОСТИ ПРОИЗВОДИТЕЛЯ ЗА ИХ НЕСОБЛЮДЕНИЕ</w:t>
      </w:r>
      <w:r w:rsidR="000E2064" w:rsidRPr="00844009">
        <w:rPr>
          <w:rFonts w:eastAsia="Times New Roman"/>
          <w:b/>
          <w:sz w:val="23"/>
          <w:szCs w:val="23"/>
          <w:lang w:eastAsia="ru-RU"/>
        </w:rPr>
        <w:t>»</w:t>
      </w:r>
      <w:r w:rsidR="000E2064">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proofErr w:type="spellStart"/>
      <w:r w:rsidR="000F191E">
        <w:rPr>
          <w:rFonts w:eastAsia="Times New Roman"/>
          <w:szCs w:val="24"/>
          <w:u w:val="single"/>
          <w:lang w:eastAsia="ru-RU"/>
        </w:rPr>
        <w:t>Д.Ю.Уржумов</w:t>
      </w:r>
      <w:proofErr w:type="spellEnd"/>
    </w:p>
    <w:p w:rsidR="00657744" w:rsidRPr="00D53283" w:rsidRDefault="00D642F8" w:rsidP="00D53283">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57744" w:rsidRPr="006223D2" w:rsidRDefault="00C846BB" w:rsidP="006223D2">
      <w:pPr>
        <w:suppressAutoHyphens w:val="0"/>
        <w:spacing w:after="200" w:line="276" w:lineRule="auto"/>
        <w:jc w:val="right"/>
        <w:rPr>
          <w:b/>
        </w:rPr>
      </w:pPr>
      <w:r>
        <w:br w:type="page"/>
      </w:r>
      <w:r w:rsidR="00A30BEF" w:rsidRPr="006223D2">
        <w:rPr>
          <w:b/>
        </w:rPr>
        <w:t>Приложение № 1, к Форме 2</w:t>
      </w:r>
    </w:p>
    <w:p w:rsidR="000F191E" w:rsidRPr="000F191E" w:rsidRDefault="000F191E" w:rsidP="000F191E">
      <w:pPr>
        <w:pStyle w:val="1"/>
        <w:rPr>
          <w:rFonts w:ascii="Times New Roman" w:hAnsi="Times New Roman"/>
          <w:lang w:val="ru-RU"/>
        </w:rPr>
      </w:pPr>
      <w:r w:rsidRPr="000F191E">
        <w:rPr>
          <w:rFonts w:ascii="Times New Roman" w:hAnsi="Times New Roman"/>
          <w:lang w:val="ru-RU"/>
        </w:rPr>
        <w:t>ТЕХНИЧЕСКОЕ ЗАДАНИЕ</w:t>
      </w:r>
    </w:p>
    <w:p w:rsidR="000F191E" w:rsidRPr="000F191E" w:rsidRDefault="000F191E" w:rsidP="000F191E">
      <w:pPr>
        <w:pStyle w:val="a6"/>
        <w:jc w:val="center"/>
      </w:pPr>
      <w:r w:rsidRPr="000F191E">
        <w:t xml:space="preserve">Замена </w:t>
      </w:r>
      <w:r w:rsidRPr="000F191E">
        <w:rPr>
          <w:bCs/>
        </w:rPr>
        <w:t xml:space="preserve">активированной глины </w:t>
      </w:r>
      <w:r w:rsidRPr="000F191E">
        <w:t>на установке Л-35-6/300</w:t>
      </w:r>
    </w:p>
    <w:p w:rsidR="000F191E" w:rsidRPr="00EE1C68" w:rsidRDefault="000F191E" w:rsidP="000F191E">
      <w:pPr>
        <w:pStyle w:val="a6"/>
        <w:numPr>
          <w:ilvl w:val="0"/>
          <w:numId w:val="21"/>
        </w:numPr>
        <w:tabs>
          <w:tab w:val="clear" w:pos="360"/>
          <w:tab w:val="num" w:pos="-142"/>
          <w:tab w:val="left" w:pos="567"/>
        </w:tabs>
        <w:suppressAutoHyphens w:val="0"/>
        <w:ind w:left="-142" w:firstLine="425"/>
        <w:jc w:val="both"/>
      </w:pPr>
      <w:r w:rsidRPr="000F191E">
        <w:t>Цель работы</w:t>
      </w:r>
      <w:r w:rsidRPr="000F191E">
        <w:rPr>
          <w:b/>
          <w:bCs/>
        </w:rPr>
        <w:t xml:space="preserve"> – замена выработавшей свой ресурс активированной глины для очистки от олефинов </w:t>
      </w:r>
      <w:proofErr w:type="spellStart"/>
      <w:r w:rsidRPr="000F191E">
        <w:rPr>
          <w:b/>
          <w:bCs/>
        </w:rPr>
        <w:t>бензолсодержащей</w:t>
      </w:r>
      <w:proofErr w:type="spellEnd"/>
      <w:r w:rsidRPr="000F191E">
        <w:rPr>
          <w:b/>
          <w:bCs/>
        </w:rPr>
        <w:t xml:space="preserve"> фракции на установке Л-35-6/300</w:t>
      </w:r>
      <w:r>
        <w:rPr>
          <w:b/>
          <w:bCs/>
        </w:rPr>
        <w:t xml:space="preserve"> каталитического производства.</w:t>
      </w:r>
    </w:p>
    <w:p w:rsidR="000F191E" w:rsidRPr="00EE1C68" w:rsidRDefault="000F191E" w:rsidP="000F191E">
      <w:pPr>
        <w:pStyle w:val="a6"/>
        <w:numPr>
          <w:ilvl w:val="0"/>
          <w:numId w:val="21"/>
        </w:numPr>
        <w:tabs>
          <w:tab w:val="clear" w:pos="360"/>
          <w:tab w:val="num" w:pos="-142"/>
          <w:tab w:val="left" w:pos="567"/>
        </w:tabs>
        <w:suppressAutoHyphens w:val="0"/>
        <w:ind w:left="-142" w:firstLine="425"/>
      </w:pPr>
      <w:r w:rsidRPr="00EE1C68">
        <w:t xml:space="preserve">Основание для выполнения работы – </w:t>
      </w:r>
      <w:r w:rsidRPr="00EE1C68">
        <w:rPr>
          <w:b/>
          <w:bCs/>
        </w:rPr>
        <w:t>плановая замена активированной глины</w:t>
      </w:r>
    </w:p>
    <w:p w:rsidR="000F191E" w:rsidRPr="00EE1C68" w:rsidRDefault="000F191E" w:rsidP="000F191E">
      <w:pPr>
        <w:pStyle w:val="a6"/>
        <w:numPr>
          <w:ilvl w:val="0"/>
          <w:numId w:val="21"/>
        </w:numPr>
        <w:tabs>
          <w:tab w:val="clear" w:pos="360"/>
          <w:tab w:val="num" w:pos="-142"/>
          <w:tab w:val="left" w:pos="567"/>
        </w:tabs>
        <w:suppressAutoHyphens w:val="0"/>
        <w:spacing w:after="0"/>
        <w:ind w:left="-142" w:firstLine="426"/>
      </w:pPr>
      <w:r w:rsidRPr="00EE1C68">
        <w:t>Объем работ</w:t>
      </w:r>
      <w:r w:rsidRPr="00EE1C68">
        <w:rPr>
          <w:b/>
          <w:bCs/>
        </w:rPr>
        <w:t xml:space="preserve"> включает в себя:</w:t>
      </w:r>
    </w:p>
    <w:p w:rsidR="000F191E" w:rsidRPr="002305CB" w:rsidRDefault="000F191E" w:rsidP="000F191E">
      <w:pPr>
        <w:pStyle w:val="a6"/>
        <w:tabs>
          <w:tab w:val="left" w:pos="284"/>
        </w:tabs>
        <w:ind w:left="-142" w:firstLine="284"/>
        <w:jc w:val="both"/>
        <w:rPr>
          <w:b/>
          <w:bCs/>
        </w:rPr>
      </w:pPr>
      <w:r w:rsidRPr="002305CB">
        <w:rPr>
          <w:b/>
          <w:bCs/>
        </w:rPr>
        <w:tab/>
        <w:t>Поставку активированной глины на основе данных, представленных в разделе 4.1-4.3 и с учетом требований, указанных в разделе 4.4 настоящего технического задания.</w:t>
      </w:r>
    </w:p>
    <w:p w:rsidR="000F191E" w:rsidRPr="00EE1C68" w:rsidRDefault="000F191E" w:rsidP="000F191E">
      <w:pPr>
        <w:pStyle w:val="21"/>
        <w:numPr>
          <w:ilvl w:val="1"/>
          <w:numId w:val="22"/>
        </w:numPr>
        <w:tabs>
          <w:tab w:val="clear" w:pos="720"/>
          <w:tab w:val="num" w:pos="-142"/>
          <w:tab w:val="left" w:pos="567"/>
        </w:tabs>
        <w:suppressAutoHyphens w:val="0"/>
        <w:spacing w:line="240" w:lineRule="auto"/>
        <w:ind w:left="-142" w:firstLine="425"/>
        <w:jc w:val="both"/>
      </w:pPr>
      <w:r w:rsidRPr="00EE1C68">
        <w:rPr>
          <w:b/>
          <w:bCs/>
        </w:rPr>
        <w:t>Исходные данные</w:t>
      </w:r>
      <w:r w:rsidRPr="00EE1C68">
        <w:t xml:space="preserve"> для выбора типа и марки активированной глины установки каталитического </w:t>
      </w:r>
      <w:proofErr w:type="spellStart"/>
      <w:r w:rsidRPr="00EE1C68">
        <w:t>риформинга</w:t>
      </w:r>
      <w:proofErr w:type="spellEnd"/>
      <w:r w:rsidRPr="00EE1C68">
        <w:t xml:space="preserve"> Л-35-6/300</w:t>
      </w:r>
      <w:r>
        <w:t>, требования к Поставщику</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1"/>
        <w:gridCol w:w="850"/>
        <w:gridCol w:w="1701"/>
        <w:gridCol w:w="2552"/>
      </w:tblGrid>
      <w:tr w:rsidR="000F191E" w:rsidRPr="00500C25" w:rsidTr="000F191E">
        <w:trPr>
          <w:cantSplit/>
        </w:trPr>
        <w:tc>
          <w:tcPr>
            <w:tcW w:w="9464" w:type="dxa"/>
            <w:gridSpan w:val="4"/>
            <w:vAlign w:val="center"/>
          </w:tcPr>
          <w:p w:rsidR="000F191E" w:rsidRPr="00500C25" w:rsidRDefault="000F191E" w:rsidP="000F191E">
            <w:pPr>
              <w:spacing w:before="40" w:after="40"/>
              <w:ind w:firstLine="510"/>
              <w:jc w:val="both"/>
            </w:pPr>
            <w:proofErr w:type="spellStart"/>
            <w:r w:rsidRPr="00500C25">
              <w:t>Бензолсодержащая</w:t>
            </w:r>
            <w:proofErr w:type="spellEnd"/>
            <w:r w:rsidRPr="00500C25">
              <w:t xml:space="preserve"> фракция (БСФ) после нагрева подается в адсорбер А-30</w:t>
            </w:r>
            <w:r>
              <w:t>1</w:t>
            </w:r>
            <w:r w:rsidRPr="00500C25">
              <w:t xml:space="preserve"> для очистки от непредельных углеводородов. </w:t>
            </w:r>
          </w:p>
        </w:tc>
      </w:tr>
      <w:tr w:rsidR="000F191E" w:rsidRPr="00500C25" w:rsidTr="000F191E">
        <w:trPr>
          <w:cantSplit/>
        </w:trPr>
        <w:tc>
          <w:tcPr>
            <w:tcW w:w="9464" w:type="dxa"/>
            <w:gridSpan w:val="4"/>
          </w:tcPr>
          <w:p w:rsidR="000F191E" w:rsidRPr="00500C25" w:rsidRDefault="000F191E" w:rsidP="000F191E">
            <w:pPr>
              <w:numPr>
                <w:ilvl w:val="0"/>
                <w:numId w:val="34"/>
              </w:numPr>
              <w:suppressAutoHyphens w:val="0"/>
              <w:spacing w:before="60" w:after="60"/>
              <w:jc w:val="center"/>
            </w:pPr>
            <w:r w:rsidRPr="00500C25">
              <w:t>Качественно-количественная характеристика БСФ</w:t>
            </w:r>
          </w:p>
        </w:tc>
      </w:tr>
      <w:tr w:rsidR="000F191E" w:rsidRPr="00500C25" w:rsidTr="000F191E">
        <w:tc>
          <w:tcPr>
            <w:tcW w:w="5211" w:type="dxa"/>
            <w:gridSpan w:val="2"/>
          </w:tcPr>
          <w:p w:rsidR="000F191E" w:rsidRPr="00500C25" w:rsidRDefault="000F191E" w:rsidP="000F191E">
            <w:pPr>
              <w:spacing w:before="40" w:after="40"/>
            </w:pPr>
            <w:r w:rsidRPr="00500C25">
              <w:t>- расход БСФ с установки КР-600, м</w:t>
            </w:r>
            <w:r w:rsidRPr="00500C25">
              <w:rPr>
                <w:vertAlign w:val="superscript"/>
              </w:rPr>
              <w:t>3</w:t>
            </w:r>
            <w:r w:rsidRPr="00500C25">
              <w:t>/час</w:t>
            </w:r>
          </w:p>
        </w:tc>
        <w:tc>
          <w:tcPr>
            <w:tcW w:w="4253" w:type="dxa"/>
            <w:gridSpan w:val="2"/>
          </w:tcPr>
          <w:p w:rsidR="000F191E" w:rsidRPr="00500C25" w:rsidRDefault="000F191E" w:rsidP="000F191E">
            <w:pPr>
              <w:spacing w:before="40" w:after="40"/>
              <w:jc w:val="center"/>
            </w:pPr>
            <w:r w:rsidRPr="00500C25">
              <w:t>8,5 – 35,0</w:t>
            </w:r>
          </w:p>
        </w:tc>
      </w:tr>
      <w:tr w:rsidR="000F191E" w:rsidRPr="00500C25" w:rsidTr="000F191E">
        <w:tc>
          <w:tcPr>
            <w:tcW w:w="9464" w:type="dxa"/>
            <w:gridSpan w:val="4"/>
          </w:tcPr>
          <w:p w:rsidR="000F191E" w:rsidRPr="00500C25" w:rsidRDefault="000F191E" w:rsidP="000F191E">
            <w:pPr>
              <w:spacing w:before="40" w:after="40"/>
            </w:pPr>
            <w:r w:rsidRPr="00500C25">
              <w:t>- углеводородный состав:</w:t>
            </w:r>
          </w:p>
        </w:tc>
      </w:tr>
      <w:tr w:rsidR="000F191E" w:rsidRPr="00500C25" w:rsidTr="000F191E">
        <w:trPr>
          <w:trHeight w:val="484"/>
        </w:trPr>
        <w:tc>
          <w:tcPr>
            <w:tcW w:w="5211" w:type="dxa"/>
            <w:gridSpan w:val="2"/>
            <w:vAlign w:val="center"/>
          </w:tcPr>
          <w:p w:rsidR="000F191E" w:rsidRPr="00500C25" w:rsidRDefault="000F191E" w:rsidP="000F191E">
            <w:pPr>
              <w:jc w:val="center"/>
            </w:pPr>
            <w:r w:rsidRPr="00500C25">
              <w:t>Наименование параметра:</w:t>
            </w:r>
          </w:p>
        </w:tc>
        <w:tc>
          <w:tcPr>
            <w:tcW w:w="4253" w:type="dxa"/>
            <w:gridSpan w:val="2"/>
            <w:vAlign w:val="center"/>
          </w:tcPr>
          <w:p w:rsidR="000F191E" w:rsidRPr="00500C25" w:rsidRDefault="000F191E" w:rsidP="000F191E">
            <w:pPr>
              <w:jc w:val="center"/>
            </w:pPr>
            <w:r w:rsidRPr="00500C25">
              <w:t>Значение:</w:t>
            </w:r>
          </w:p>
        </w:tc>
      </w:tr>
      <w:tr w:rsidR="000F191E" w:rsidRPr="00500C25" w:rsidTr="000F191E">
        <w:tc>
          <w:tcPr>
            <w:tcW w:w="5211" w:type="dxa"/>
            <w:gridSpan w:val="2"/>
          </w:tcPr>
          <w:p w:rsidR="000F191E" w:rsidRPr="00500C25" w:rsidRDefault="000F191E" w:rsidP="000F191E">
            <w:pPr>
              <w:spacing w:before="40" w:after="40"/>
            </w:pPr>
            <w:r w:rsidRPr="00500C25">
              <w:t>- содержание бензола, % масс.</w:t>
            </w:r>
          </w:p>
        </w:tc>
        <w:tc>
          <w:tcPr>
            <w:tcW w:w="4253" w:type="dxa"/>
            <w:gridSpan w:val="2"/>
          </w:tcPr>
          <w:p w:rsidR="000F191E" w:rsidRPr="00500C25" w:rsidRDefault="000F191E" w:rsidP="000F191E">
            <w:pPr>
              <w:spacing w:before="40" w:after="40"/>
              <w:jc w:val="center"/>
            </w:pPr>
            <w:r w:rsidRPr="00500C25">
              <w:t>25,0 – 35,0</w:t>
            </w:r>
          </w:p>
        </w:tc>
      </w:tr>
      <w:tr w:rsidR="000F191E" w:rsidRPr="00500C25" w:rsidTr="000F191E">
        <w:tc>
          <w:tcPr>
            <w:tcW w:w="5211" w:type="dxa"/>
            <w:gridSpan w:val="2"/>
          </w:tcPr>
          <w:p w:rsidR="000F191E" w:rsidRPr="00500C25" w:rsidRDefault="000F191E" w:rsidP="000F191E">
            <w:pPr>
              <w:spacing w:before="40" w:after="40"/>
            </w:pPr>
            <w:r w:rsidRPr="00500C25">
              <w:t>- содержание толуола, % масс.</w:t>
            </w:r>
          </w:p>
        </w:tc>
        <w:tc>
          <w:tcPr>
            <w:tcW w:w="4253" w:type="dxa"/>
            <w:gridSpan w:val="2"/>
          </w:tcPr>
          <w:p w:rsidR="000F191E" w:rsidRPr="00500C25" w:rsidRDefault="000F191E" w:rsidP="000F191E">
            <w:pPr>
              <w:spacing w:before="40" w:after="40"/>
              <w:jc w:val="center"/>
            </w:pPr>
            <w:r w:rsidRPr="00500C25">
              <w:t>2,6 - 14,0</w:t>
            </w:r>
          </w:p>
        </w:tc>
      </w:tr>
      <w:tr w:rsidR="000F191E" w:rsidRPr="00500C25" w:rsidTr="000F191E">
        <w:tc>
          <w:tcPr>
            <w:tcW w:w="5211" w:type="dxa"/>
            <w:gridSpan w:val="2"/>
          </w:tcPr>
          <w:p w:rsidR="000F191E" w:rsidRPr="00500C25" w:rsidRDefault="000F191E" w:rsidP="000F191E">
            <w:pPr>
              <w:spacing w:before="40" w:after="40"/>
            </w:pPr>
            <w:r w:rsidRPr="00500C25">
              <w:t>- содержание нафтенов и парафинов, % масс.</w:t>
            </w:r>
          </w:p>
        </w:tc>
        <w:tc>
          <w:tcPr>
            <w:tcW w:w="4253" w:type="dxa"/>
            <w:gridSpan w:val="2"/>
          </w:tcPr>
          <w:p w:rsidR="000F191E" w:rsidRPr="00500C25" w:rsidRDefault="000F191E" w:rsidP="000F191E">
            <w:pPr>
              <w:spacing w:before="40" w:after="40"/>
              <w:jc w:val="center"/>
            </w:pPr>
            <w:r w:rsidRPr="00500C25">
              <w:t>60,0 - 70,0</w:t>
            </w:r>
          </w:p>
        </w:tc>
      </w:tr>
      <w:tr w:rsidR="000F191E" w:rsidRPr="00500C25" w:rsidTr="000F191E">
        <w:tc>
          <w:tcPr>
            <w:tcW w:w="5211" w:type="dxa"/>
            <w:gridSpan w:val="2"/>
          </w:tcPr>
          <w:p w:rsidR="000F191E" w:rsidRPr="00500C25" w:rsidRDefault="000F191E" w:rsidP="000F191E">
            <w:r w:rsidRPr="00500C25">
              <w:t>- бромное число БСФ перед адсорбером А-30</w:t>
            </w:r>
            <w:r>
              <w:t>1</w:t>
            </w:r>
            <w:r w:rsidRPr="00500C25">
              <w:t xml:space="preserve">,       </w:t>
            </w:r>
            <w:proofErr w:type="spellStart"/>
            <w:r w:rsidRPr="00500C25">
              <w:t>гр</w:t>
            </w:r>
            <w:proofErr w:type="spellEnd"/>
            <w:r w:rsidRPr="00500C25">
              <w:t xml:space="preserve"> брома на 100 см</w:t>
            </w:r>
            <w:r w:rsidRPr="00500C25">
              <w:rPr>
                <w:vertAlign w:val="superscript"/>
              </w:rPr>
              <w:t>3</w:t>
            </w:r>
            <w:r w:rsidRPr="00500C25">
              <w:t>:</w:t>
            </w:r>
          </w:p>
          <w:p w:rsidR="000F191E" w:rsidRPr="00500C25" w:rsidRDefault="000F191E" w:rsidP="000F191E">
            <w:pPr>
              <w:ind w:firstLine="426"/>
            </w:pPr>
            <w:r w:rsidRPr="00500C25">
              <w:t>- максимальное значение:</w:t>
            </w:r>
          </w:p>
          <w:p w:rsidR="000F191E" w:rsidRPr="00500C25" w:rsidRDefault="000F191E" w:rsidP="000F191E">
            <w:pPr>
              <w:ind w:firstLine="426"/>
            </w:pPr>
            <w:r w:rsidRPr="00500C25">
              <w:t>- минимальное значение:</w:t>
            </w:r>
          </w:p>
          <w:p w:rsidR="000F191E" w:rsidRPr="00500C25" w:rsidRDefault="000F191E" w:rsidP="000F191E">
            <w:pPr>
              <w:ind w:firstLine="426"/>
            </w:pPr>
            <w:r w:rsidRPr="00500C25">
              <w:t>- среднестатистическое значение:</w:t>
            </w:r>
          </w:p>
        </w:tc>
        <w:tc>
          <w:tcPr>
            <w:tcW w:w="4253" w:type="dxa"/>
            <w:gridSpan w:val="2"/>
          </w:tcPr>
          <w:p w:rsidR="000F191E" w:rsidRPr="00500C25" w:rsidRDefault="000F191E" w:rsidP="000F191E">
            <w:pPr>
              <w:jc w:val="center"/>
            </w:pPr>
          </w:p>
          <w:p w:rsidR="000F191E" w:rsidRPr="00500C25" w:rsidRDefault="000F191E" w:rsidP="000F191E">
            <w:pPr>
              <w:jc w:val="center"/>
            </w:pPr>
          </w:p>
          <w:p w:rsidR="000F191E" w:rsidRPr="00500C25" w:rsidRDefault="000F191E" w:rsidP="000F191E">
            <w:pPr>
              <w:jc w:val="center"/>
            </w:pPr>
            <w:r w:rsidRPr="00500C25">
              <w:t>8,0</w:t>
            </w:r>
          </w:p>
          <w:p w:rsidR="000F191E" w:rsidRPr="00500C25" w:rsidRDefault="000F191E" w:rsidP="000F191E">
            <w:pPr>
              <w:jc w:val="center"/>
            </w:pPr>
            <w:r w:rsidRPr="00500C25">
              <w:t>5,1</w:t>
            </w:r>
          </w:p>
          <w:p w:rsidR="000F191E" w:rsidRPr="00500C25" w:rsidRDefault="000F191E" w:rsidP="000F191E">
            <w:pPr>
              <w:jc w:val="center"/>
            </w:pPr>
            <w:r w:rsidRPr="00500C25">
              <w:t>6,3</w:t>
            </w:r>
          </w:p>
        </w:tc>
      </w:tr>
      <w:tr w:rsidR="000F191E" w:rsidRPr="00500C25" w:rsidTr="000F191E">
        <w:tc>
          <w:tcPr>
            <w:tcW w:w="5211" w:type="dxa"/>
            <w:gridSpan w:val="2"/>
          </w:tcPr>
          <w:p w:rsidR="000F191E" w:rsidRPr="00500C25" w:rsidRDefault="000F191E" w:rsidP="000F191E">
            <w:pPr>
              <w:spacing w:before="40" w:after="40"/>
            </w:pPr>
            <w:r w:rsidRPr="00500C25">
              <w:t>- содержание олефинов до адсорбера, % масс.</w:t>
            </w:r>
          </w:p>
        </w:tc>
        <w:tc>
          <w:tcPr>
            <w:tcW w:w="4253" w:type="dxa"/>
            <w:gridSpan w:val="2"/>
          </w:tcPr>
          <w:p w:rsidR="000F191E" w:rsidRPr="00500C25" w:rsidRDefault="000F191E" w:rsidP="000F191E">
            <w:pPr>
              <w:spacing w:before="40" w:after="40"/>
              <w:jc w:val="center"/>
            </w:pPr>
            <w:r w:rsidRPr="00500C25">
              <w:t>3,5</w:t>
            </w:r>
          </w:p>
        </w:tc>
      </w:tr>
      <w:tr w:rsidR="000F191E" w:rsidRPr="00500C25" w:rsidTr="000F191E">
        <w:tc>
          <w:tcPr>
            <w:tcW w:w="5211" w:type="dxa"/>
            <w:gridSpan w:val="2"/>
          </w:tcPr>
          <w:p w:rsidR="000F191E" w:rsidRPr="00500C25" w:rsidRDefault="000F191E" w:rsidP="000F191E">
            <w:pPr>
              <w:spacing w:before="40" w:after="40"/>
              <w:rPr>
                <w:lang w:val="en-US"/>
              </w:rPr>
            </w:pPr>
            <w:r w:rsidRPr="00500C25">
              <w:t>- плотность, г/см</w:t>
            </w:r>
            <w:r w:rsidRPr="00500C25">
              <w:rPr>
                <w:vertAlign w:val="superscript"/>
              </w:rPr>
              <w:t>3</w:t>
            </w:r>
          </w:p>
        </w:tc>
        <w:tc>
          <w:tcPr>
            <w:tcW w:w="4253" w:type="dxa"/>
            <w:gridSpan w:val="2"/>
          </w:tcPr>
          <w:p w:rsidR="000F191E" w:rsidRPr="00500C25" w:rsidRDefault="000F191E" w:rsidP="000F191E">
            <w:pPr>
              <w:spacing w:before="40" w:after="40"/>
              <w:jc w:val="center"/>
            </w:pPr>
            <w:r w:rsidRPr="00500C25">
              <w:t>0,7</w:t>
            </w:r>
          </w:p>
        </w:tc>
      </w:tr>
      <w:tr w:rsidR="000F191E" w:rsidRPr="00500C25" w:rsidTr="000F191E">
        <w:tc>
          <w:tcPr>
            <w:tcW w:w="9464" w:type="dxa"/>
            <w:gridSpan w:val="4"/>
          </w:tcPr>
          <w:p w:rsidR="000F191E" w:rsidRPr="00500C25" w:rsidRDefault="000F191E" w:rsidP="000F191E">
            <w:pPr>
              <w:numPr>
                <w:ilvl w:val="0"/>
                <w:numId w:val="34"/>
              </w:numPr>
              <w:suppressAutoHyphens w:val="0"/>
              <w:spacing w:before="60" w:after="60"/>
              <w:jc w:val="center"/>
            </w:pPr>
            <w:r w:rsidRPr="00500C25">
              <w:t>Параметры технологического режима</w:t>
            </w:r>
          </w:p>
        </w:tc>
      </w:tr>
      <w:tr w:rsidR="000F191E" w:rsidRPr="00500C25" w:rsidTr="000F191E">
        <w:tc>
          <w:tcPr>
            <w:tcW w:w="4361" w:type="dxa"/>
            <w:vAlign w:val="center"/>
          </w:tcPr>
          <w:p w:rsidR="000F191E" w:rsidRPr="00500C25" w:rsidRDefault="000F191E" w:rsidP="000F191E">
            <w:pPr>
              <w:jc w:val="center"/>
            </w:pPr>
            <w:r w:rsidRPr="00500C25">
              <w:t>Наименование параметра</w:t>
            </w:r>
          </w:p>
        </w:tc>
        <w:tc>
          <w:tcPr>
            <w:tcW w:w="2551" w:type="dxa"/>
            <w:gridSpan w:val="2"/>
            <w:vAlign w:val="center"/>
          </w:tcPr>
          <w:p w:rsidR="000F191E" w:rsidRPr="00500C25" w:rsidRDefault="000F191E" w:rsidP="000F191E">
            <w:pPr>
              <w:jc w:val="center"/>
            </w:pPr>
            <w:r w:rsidRPr="00500C25">
              <w:t>Предельно допустимые значения</w:t>
            </w:r>
          </w:p>
        </w:tc>
        <w:tc>
          <w:tcPr>
            <w:tcW w:w="2552" w:type="dxa"/>
            <w:vAlign w:val="center"/>
          </w:tcPr>
          <w:p w:rsidR="000F191E" w:rsidRPr="00500C25" w:rsidRDefault="000F191E" w:rsidP="000F191E">
            <w:pPr>
              <w:jc w:val="center"/>
            </w:pPr>
            <w:r w:rsidRPr="00500C25">
              <w:t>Среднестатистическое значение</w:t>
            </w:r>
          </w:p>
        </w:tc>
      </w:tr>
      <w:tr w:rsidR="000F191E" w:rsidRPr="00500C25" w:rsidTr="000F191E">
        <w:tc>
          <w:tcPr>
            <w:tcW w:w="4361" w:type="dxa"/>
          </w:tcPr>
          <w:p w:rsidR="000F191E" w:rsidRPr="00500C25" w:rsidRDefault="000F191E" w:rsidP="000F191E">
            <w:pPr>
              <w:spacing w:before="40" w:after="40"/>
            </w:pPr>
            <w:r w:rsidRPr="00500C25">
              <w:t>- температура на входе в А-30</w:t>
            </w:r>
            <w:r>
              <w:t>1</w:t>
            </w:r>
          </w:p>
        </w:tc>
        <w:tc>
          <w:tcPr>
            <w:tcW w:w="2551" w:type="dxa"/>
            <w:gridSpan w:val="2"/>
          </w:tcPr>
          <w:p w:rsidR="000F191E" w:rsidRPr="00500C25" w:rsidRDefault="000F191E" w:rsidP="000F191E">
            <w:pPr>
              <w:spacing w:before="40" w:after="40"/>
              <w:jc w:val="center"/>
            </w:pPr>
            <w:r w:rsidRPr="00500C25">
              <w:t>165 - 220°С</w:t>
            </w:r>
          </w:p>
        </w:tc>
        <w:tc>
          <w:tcPr>
            <w:tcW w:w="2552" w:type="dxa"/>
          </w:tcPr>
          <w:p w:rsidR="000F191E" w:rsidRPr="00500C25" w:rsidRDefault="000F191E" w:rsidP="000F191E">
            <w:pPr>
              <w:spacing w:before="40" w:after="40"/>
              <w:jc w:val="center"/>
            </w:pPr>
            <w:r w:rsidRPr="00500C25">
              <w:t>190</w:t>
            </w:r>
            <w:r>
              <w:t xml:space="preserve"> </w:t>
            </w:r>
            <w:r w:rsidRPr="00500C25">
              <w:t>°С</w:t>
            </w:r>
          </w:p>
        </w:tc>
      </w:tr>
      <w:tr w:rsidR="000F191E" w:rsidRPr="00500C25" w:rsidTr="000F191E">
        <w:tc>
          <w:tcPr>
            <w:tcW w:w="4361" w:type="dxa"/>
          </w:tcPr>
          <w:p w:rsidR="000F191E" w:rsidRPr="00500C25" w:rsidRDefault="000F191E" w:rsidP="000F191E">
            <w:pPr>
              <w:spacing w:before="40" w:after="40"/>
            </w:pPr>
            <w:r w:rsidRPr="00500C25">
              <w:t>- давление в А-30</w:t>
            </w:r>
            <w:r>
              <w:t>1</w:t>
            </w:r>
          </w:p>
        </w:tc>
        <w:tc>
          <w:tcPr>
            <w:tcW w:w="2551" w:type="dxa"/>
            <w:gridSpan w:val="2"/>
          </w:tcPr>
          <w:p w:rsidR="000F191E" w:rsidRPr="00500C25" w:rsidRDefault="000F191E" w:rsidP="000F191E">
            <w:pPr>
              <w:spacing w:before="40" w:after="40"/>
              <w:jc w:val="center"/>
            </w:pPr>
            <w:r w:rsidRPr="00500C25">
              <w:t>12,2 - 20,0 кгс/см</w:t>
            </w:r>
            <w:r w:rsidRPr="00500C25">
              <w:rPr>
                <w:vertAlign w:val="superscript"/>
              </w:rPr>
              <w:t>2</w:t>
            </w:r>
          </w:p>
        </w:tc>
        <w:tc>
          <w:tcPr>
            <w:tcW w:w="2552" w:type="dxa"/>
          </w:tcPr>
          <w:p w:rsidR="000F191E" w:rsidRPr="00500C25" w:rsidRDefault="000F191E" w:rsidP="000F191E">
            <w:pPr>
              <w:spacing w:before="40" w:after="40"/>
              <w:jc w:val="center"/>
            </w:pPr>
            <w:r w:rsidRPr="00500C25">
              <w:t>17,8 кгс/см</w:t>
            </w:r>
            <w:r w:rsidRPr="00500C25">
              <w:rPr>
                <w:vertAlign w:val="superscript"/>
              </w:rPr>
              <w:t>2</w:t>
            </w:r>
          </w:p>
        </w:tc>
      </w:tr>
      <w:tr w:rsidR="000F191E" w:rsidRPr="00500C25" w:rsidTr="000F191E">
        <w:tc>
          <w:tcPr>
            <w:tcW w:w="4361" w:type="dxa"/>
          </w:tcPr>
          <w:p w:rsidR="000F191E" w:rsidRPr="00500C25" w:rsidRDefault="000F191E" w:rsidP="000F191E">
            <w:pPr>
              <w:spacing w:before="40" w:after="40"/>
            </w:pPr>
            <w:r w:rsidRPr="00500C25">
              <w:t>- перепад давления на А-30</w:t>
            </w:r>
            <w:r>
              <w:t>1</w:t>
            </w:r>
          </w:p>
        </w:tc>
        <w:tc>
          <w:tcPr>
            <w:tcW w:w="2551" w:type="dxa"/>
            <w:gridSpan w:val="2"/>
          </w:tcPr>
          <w:p w:rsidR="000F191E" w:rsidRPr="00500C25" w:rsidRDefault="000F191E" w:rsidP="000F191E">
            <w:pPr>
              <w:spacing w:before="40" w:after="40"/>
              <w:jc w:val="center"/>
            </w:pPr>
            <w:r w:rsidRPr="00500C25">
              <w:t>не более 1,5 кгс/см</w:t>
            </w:r>
            <w:r w:rsidRPr="00500C25">
              <w:rPr>
                <w:vertAlign w:val="superscript"/>
              </w:rPr>
              <w:t>2</w:t>
            </w:r>
          </w:p>
        </w:tc>
        <w:tc>
          <w:tcPr>
            <w:tcW w:w="2552" w:type="dxa"/>
          </w:tcPr>
          <w:p w:rsidR="000F191E" w:rsidRPr="00DA5C2D" w:rsidRDefault="000F191E" w:rsidP="000F191E">
            <w:pPr>
              <w:spacing w:before="40" w:after="40"/>
              <w:jc w:val="center"/>
            </w:pPr>
            <w:r>
              <w:rPr>
                <w:lang w:val="en-US"/>
              </w:rPr>
              <w:t xml:space="preserve">0,6 </w:t>
            </w:r>
            <w:r>
              <w:t>кгс/см</w:t>
            </w:r>
            <w:r w:rsidRPr="00DA5C2D">
              <w:rPr>
                <w:vertAlign w:val="superscript"/>
              </w:rPr>
              <w:t>2</w:t>
            </w:r>
          </w:p>
        </w:tc>
      </w:tr>
      <w:tr w:rsidR="000F191E" w:rsidRPr="00500C25" w:rsidTr="000F191E">
        <w:trPr>
          <w:cantSplit/>
        </w:trPr>
        <w:tc>
          <w:tcPr>
            <w:tcW w:w="9464" w:type="dxa"/>
            <w:gridSpan w:val="4"/>
          </w:tcPr>
          <w:p w:rsidR="000F191E" w:rsidRPr="00500C25" w:rsidRDefault="000F191E" w:rsidP="000F191E">
            <w:pPr>
              <w:numPr>
                <w:ilvl w:val="0"/>
                <w:numId w:val="34"/>
              </w:numPr>
              <w:suppressAutoHyphens w:val="0"/>
              <w:spacing w:before="60" w:after="60"/>
              <w:jc w:val="center"/>
            </w:pPr>
            <w:r w:rsidRPr="00500C25">
              <w:t>Характеристика адсорбера А-30</w:t>
            </w:r>
            <w:r>
              <w:t>1</w:t>
            </w:r>
          </w:p>
        </w:tc>
      </w:tr>
      <w:tr w:rsidR="000F191E" w:rsidRPr="00500C25" w:rsidTr="000F191E">
        <w:tc>
          <w:tcPr>
            <w:tcW w:w="5211" w:type="dxa"/>
            <w:gridSpan w:val="2"/>
          </w:tcPr>
          <w:p w:rsidR="000F191E" w:rsidRPr="00500C25" w:rsidRDefault="000F191E" w:rsidP="000F191E">
            <w:r w:rsidRPr="00500C25">
              <w:t>- внутренний диаметр адсорбера, мм</w:t>
            </w:r>
          </w:p>
        </w:tc>
        <w:tc>
          <w:tcPr>
            <w:tcW w:w="4253" w:type="dxa"/>
            <w:gridSpan w:val="2"/>
          </w:tcPr>
          <w:p w:rsidR="000F191E" w:rsidRPr="00500C25" w:rsidRDefault="000F191E" w:rsidP="000F191E">
            <w:pPr>
              <w:jc w:val="center"/>
            </w:pPr>
            <w:r w:rsidRPr="00500C25">
              <w:t>2600</w:t>
            </w:r>
          </w:p>
        </w:tc>
      </w:tr>
      <w:tr w:rsidR="000F191E" w:rsidRPr="00500C25" w:rsidTr="000F191E">
        <w:tc>
          <w:tcPr>
            <w:tcW w:w="5211" w:type="dxa"/>
            <w:gridSpan w:val="2"/>
          </w:tcPr>
          <w:p w:rsidR="000F191E" w:rsidRPr="00500C25" w:rsidRDefault="000F191E" w:rsidP="000F191E">
            <w:r w:rsidRPr="00500C25">
              <w:t>- высота адсорбера под адсорбент, мм</w:t>
            </w:r>
          </w:p>
        </w:tc>
        <w:tc>
          <w:tcPr>
            <w:tcW w:w="4253" w:type="dxa"/>
            <w:gridSpan w:val="2"/>
          </w:tcPr>
          <w:p w:rsidR="000F191E" w:rsidRPr="00500C25" w:rsidRDefault="000F191E" w:rsidP="000F191E">
            <w:pPr>
              <w:jc w:val="center"/>
            </w:pPr>
            <w:r w:rsidRPr="00500C25">
              <w:t>6000</w:t>
            </w:r>
          </w:p>
        </w:tc>
      </w:tr>
      <w:tr w:rsidR="000F191E" w:rsidRPr="00500C25" w:rsidTr="000F191E">
        <w:tc>
          <w:tcPr>
            <w:tcW w:w="9464" w:type="dxa"/>
            <w:gridSpan w:val="4"/>
          </w:tcPr>
          <w:p w:rsidR="000F191E" w:rsidRPr="00500C25" w:rsidRDefault="000F191E" w:rsidP="000F191E">
            <w:pPr>
              <w:numPr>
                <w:ilvl w:val="0"/>
                <w:numId w:val="34"/>
              </w:numPr>
              <w:tabs>
                <w:tab w:val="clear" w:pos="510"/>
                <w:tab w:val="num" w:pos="284"/>
              </w:tabs>
              <w:suppressAutoHyphens w:val="0"/>
              <w:spacing w:before="60" w:after="60"/>
              <w:jc w:val="center"/>
            </w:pPr>
            <w:r w:rsidRPr="00500C25">
              <w:t>Требования</w:t>
            </w:r>
          </w:p>
        </w:tc>
      </w:tr>
      <w:tr w:rsidR="000F191E" w:rsidRPr="00500C25" w:rsidTr="000F191E">
        <w:tc>
          <w:tcPr>
            <w:tcW w:w="9464" w:type="dxa"/>
            <w:gridSpan w:val="4"/>
            <w:tcBorders>
              <w:top w:val="single" w:sz="4" w:space="0" w:color="auto"/>
              <w:left w:val="single" w:sz="4" w:space="0" w:color="auto"/>
              <w:bottom w:val="single" w:sz="4" w:space="0" w:color="auto"/>
              <w:right w:val="single" w:sz="4" w:space="0" w:color="auto"/>
            </w:tcBorders>
          </w:tcPr>
          <w:p w:rsidR="000F191E" w:rsidRPr="00500C25" w:rsidRDefault="000F191E" w:rsidP="000F191E">
            <w:pPr>
              <w:spacing w:before="40" w:after="40"/>
              <w:jc w:val="both"/>
            </w:pPr>
            <w:r w:rsidRPr="00500C25">
              <w:t xml:space="preserve">- Остаточная кислотность активной глины – не более 1,2% (14 мг КОН/г) </w:t>
            </w:r>
          </w:p>
        </w:tc>
      </w:tr>
      <w:tr w:rsidR="000F191E" w:rsidRPr="00500C25" w:rsidTr="000F191E">
        <w:tc>
          <w:tcPr>
            <w:tcW w:w="9464" w:type="dxa"/>
            <w:gridSpan w:val="4"/>
            <w:tcBorders>
              <w:top w:val="single" w:sz="4" w:space="0" w:color="auto"/>
              <w:left w:val="single" w:sz="4" w:space="0" w:color="auto"/>
              <w:bottom w:val="single" w:sz="4" w:space="0" w:color="auto"/>
              <w:right w:val="single" w:sz="4" w:space="0" w:color="auto"/>
            </w:tcBorders>
          </w:tcPr>
          <w:p w:rsidR="000F191E" w:rsidRPr="00500C25" w:rsidRDefault="000F191E" w:rsidP="000F191E">
            <w:pPr>
              <w:spacing w:before="40" w:after="40"/>
              <w:jc w:val="both"/>
            </w:pPr>
            <w:r w:rsidRPr="00500C25">
              <w:t>- Бромное число БСФ после адсорбера А-30</w:t>
            </w:r>
            <w:r>
              <w:t>1</w:t>
            </w:r>
            <w:r w:rsidRPr="00500C25">
              <w:t xml:space="preserve"> – менее 4,0 гр</w:t>
            </w:r>
            <w:r>
              <w:t>.</w:t>
            </w:r>
            <w:r w:rsidRPr="00500C25">
              <w:t xml:space="preserve"> брома на 100 </w:t>
            </w:r>
            <w:r>
              <w:t>гр.</w:t>
            </w:r>
            <w:r w:rsidRPr="00500C25">
              <w:t xml:space="preserve"> продукта в течение всего срока службы.</w:t>
            </w:r>
          </w:p>
        </w:tc>
      </w:tr>
      <w:tr w:rsidR="000F191E" w:rsidRPr="00500C25" w:rsidTr="000F191E">
        <w:tc>
          <w:tcPr>
            <w:tcW w:w="9464" w:type="dxa"/>
            <w:gridSpan w:val="4"/>
            <w:tcBorders>
              <w:top w:val="single" w:sz="4" w:space="0" w:color="auto"/>
              <w:left w:val="single" w:sz="4" w:space="0" w:color="auto"/>
              <w:bottom w:val="single" w:sz="4" w:space="0" w:color="auto"/>
              <w:right w:val="single" w:sz="4" w:space="0" w:color="auto"/>
            </w:tcBorders>
          </w:tcPr>
          <w:p w:rsidR="000F191E" w:rsidRPr="00500C25" w:rsidRDefault="000F191E" w:rsidP="000F191E">
            <w:pPr>
              <w:spacing w:before="40" w:after="40"/>
            </w:pPr>
            <w:r w:rsidRPr="00500C25">
              <w:t>- Гарантированный срок службы активированной глины - не менее 1 года</w:t>
            </w:r>
          </w:p>
        </w:tc>
      </w:tr>
      <w:tr w:rsidR="000F191E" w:rsidRPr="00500C25" w:rsidTr="000F191E">
        <w:tc>
          <w:tcPr>
            <w:tcW w:w="9464" w:type="dxa"/>
            <w:gridSpan w:val="4"/>
            <w:tcBorders>
              <w:top w:val="single" w:sz="4" w:space="0" w:color="auto"/>
              <w:left w:val="single" w:sz="4" w:space="0" w:color="auto"/>
              <w:bottom w:val="single" w:sz="4" w:space="0" w:color="auto"/>
              <w:right w:val="single" w:sz="4" w:space="0" w:color="auto"/>
            </w:tcBorders>
          </w:tcPr>
          <w:p w:rsidR="000F191E" w:rsidRPr="00500C25" w:rsidRDefault="000F191E" w:rsidP="000F191E">
            <w:pPr>
              <w:spacing w:before="40" w:after="40"/>
              <w:jc w:val="both"/>
            </w:pPr>
            <w:r w:rsidRPr="00500C25">
              <w:t xml:space="preserve">- Предоставить официально заверенные копии нормативной документации, паспорта безопасности, а также официальные данные о классе опасности. </w:t>
            </w:r>
          </w:p>
        </w:tc>
      </w:tr>
      <w:tr w:rsidR="000F191E" w:rsidRPr="00500C25" w:rsidTr="000F191E">
        <w:tc>
          <w:tcPr>
            <w:tcW w:w="9464" w:type="dxa"/>
            <w:gridSpan w:val="4"/>
            <w:tcBorders>
              <w:top w:val="single" w:sz="4" w:space="0" w:color="auto"/>
              <w:left w:val="single" w:sz="4" w:space="0" w:color="auto"/>
              <w:bottom w:val="single" w:sz="4" w:space="0" w:color="auto"/>
              <w:right w:val="single" w:sz="4" w:space="0" w:color="auto"/>
            </w:tcBorders>
          </w:tcPr>
          <w:p w:rsidR="000F191E" w:rsidRPr="00500C25" w:rsidRDefault="000F191E" w:rsidP="000F191E">
            <w:pPr>
              <w:spacing w:before="40" w:after="40"/>
              <w:jc w:val="both"/>
            </w:pPr>
            <w:r w:rsidRPr="00500C25">
              <w:t>- Предоставить диаграмму загрузки активированной глины в адсорбер А-30</w:t>
            </w:r>
            <w:r>
              <w:t>1</w:t>
            </w:r>
            <w:r w:rsidRPr="00500C25">
              <w:t>, а также перечень мероприятий по подготовке активированной глины к работе. Объем загружаемой в адсорбер А-30</w:t>
            </w:r>
            <w:r>
              <w:t>1</w:t>
            </w:r>
            <w:r w:rsidRPr="00500C25">
              <w:t xml:space="preserve"> активированной глины должен составлять не менее </w:t>
            </w:r>
            <w:r>
              <w:t>2</w:t>
            </w:r>
            <w:r w:rsidRPr="007A5D7C">
              <w:t>9</w:t>
            </w:r>
            <w:r>
              <w:t xml:space="preserve"> </w:t>
            </w:r>
            <w:r w:rsidRPr="00500C25">
              <w:t>м</w:t>
            </w:r>
            <w:r w:rsidRPr="00500C25">
              <w:rPr>
                <w:vertAlign w:val="superscript"/>
              </w:rPr>
              <w:t>3</w:t>
            </w:r>
            <w:r w:rsidRPr="00500C25">
              <w:t>.</w:t>
            </w:r>
          </w:p>
        </w:tc>
      </w:tr>
      <w:tr w:rsidR="000F191E" w:rsidRPr="00500C25" w:rsidTr="000F191E">
        <w:tc>
          <w:tcPr>
            <w:tcW w:w="9464" w:type="dxa"/>
            <w:gridSpan w:val="4"/>
            <w:tcBorders>
              <w:top w:val="single" w:sz="4" w:space="0" w:color="auto"/>
              <w:left w:val="single" w:sz="4" w:space="0" w:color="auto"/>
              <w:bottom w:val="single" w:sz="4" w:space="0" w:color="auto"/>
              <w:right w:val="single" w:sz="4" w:space="0" w:color="auto"/>
            </w:tcBorders>
          </w:tcPr>
          <w:p w:rsidR="000F191E" w:rsidRPr="00500C25" w:rsidRDefault="000F191E" w:rsidP="000F191E">
            <w:pPr>
              <w:spacing w:before="40" w:after="40"/>
              <w:jc w:val="both"/>
            </w:pPr>
            <w:r w:rsidRPr="00500C25">
              <w:t xml:space="preserve">- Сопровождение представителями Поставщика процедур загрузки и подготовки </w:t>
            </w:r>
            <w:r w:rsidRPr="00500C25">
              <w:rPr>
                <w:bCs/>
              </w:rPr>
              <w:t>активированной глины</w:t>
            </w:r>
            <w:r w:rsidRPr="00500C25">
              <w:t xml:space="preserve"> к работе, посещение установки и анализ эффективности применения адсорбента по требованию Заказчика </w:t>
            </w:r>
          </w:p>
        </w:tc>
      </w:tr>
      <w:tr w:rsidR="000F191E" w:rsidRPr="00500C25" w:rsidTr="000F191E">
        <w:tc>
          <w:tcPr>
            <w:tcW w:w="9464" w:type="dxa"/>
            <w:gridSpan w:val="4"/>
            <w:tcBorders>
              <w:top w:val="single" w:sz="4" w:space="0" w:color="auto"/>
              <w:left w:val="single" w:sz="4" w:space="0" w:color="auto"/>
              <w:bottom w:val="single" w:sz="4" w:space="0" w:color="auto"/>
              <w:right w:val="single" w:sz="4" w:space="0" w:color="auto"/>
            </w:tcBorders>
          </w:tcPr>
          <w:p w:rsidR="000F191E" w:rsidRPr="00500C25" w:rsidRDefault="000F191E" w:rsidP="000F191E">
            <w:pPr>
              <w:spacing w:before="40" w:after="40"/>
            </w:pPr>
            <w:r w:rsidRPr="00500C25">
              <w:t>- Герметичная, водонепроницаемая тара</w:t>
            </w:r>
          </w:p>
        </w:tc>
      </w:tr>
      <w:tr w:rsidR="000F191E" w:rsidRPr="00500C25" w:rsidTr="000F191E">
        <w:tc>
          <w:tcPr>
            <w:tcW w:w="9464" w:type="dxa"/>
            <w:gridSpan w:val="4"/>
            <w:tcBorders>
              <w:top w:val="single" w:sz="4" w:space="0" w:color="auto"/>
              <w:left w:val="single" w:sz="4" w:space="0" w:color="auto"/>
              <w:bottom w:val="single" w:sz="4" w:space="0" w:color="auto"/>
              <w:right w:val="single" w:sz="4" w:space="0" w:color="auto"/>
            </w:tcBorders>
          </w:tcPr>
          <w:p w:rsidR="000F191E" w:rsidRPr="00500C25" w:rsidRDefault="000F191E" w:rsidP="000F191E">
            <w:pPr>
              <w:spacing w:before="40" w:after="40"/>
            </w:pPr>
            <w:r w:rsidRPr="00500C25">
              <w:t xml:space="preserve">- Базис поставки – </w:t>
            </w:r>
            <w:r w:rsidRPr="00500C25">
              <w:rPr>
                <w:lang w:val="en-US"/>
              </w:rPr>
              <w:t>DDP</w:t>
            </w:r>
            <w:r w:rsidRPr="00500C25">
              <w:t xml:space="preserve"> склад ОАО «</w:t>
            </w:r>
            <w:proofErr w:type="spellStart"/>
            <w:r w:rsidRPr="00500C25">
              <w:t>Славнефть</w:t>
            </w:r>
            <w:proofErr w:type="spellEnd"/>
            <w:r w:rsidRPr="00500C25">
              <w:t>-ЯНОС»</w:t>
            </w:r>
          </w:p>
        </w:tc>
      </w:tr>
      <w:tr w:rsidR="000F191E" w:rsidRPr="00500C25" w:rsidTr="000F191E">
        <w:tc>
          <w:tcPr>
            <w:tcW w:w="9464" w:type="dxa"/>
            <w:gridSpan w:val="4"/>
            <w:tcBorders>
              <w:top w:val="single" w:sz="4" w:space="0" w:color="auto"/>
              <w:left w:val="single" w:sz="4" w:space="0" w:color="auto"/>
              <w:bottom w:val="single" w:sz="4" w:space="0" w:color="auto"/>
              <w:right w:val="single" w:sz="4" w:space="0" w:color="auto"/>
            </w:tcBorders>
          </w:tcPr>
          <w:p w:rsidR="000F191E" w:rsidRPr="007A5D7C" w:rsidRDefault="000F191E" w:rsidP="000F191E">
            <w:pPr>
              <w:spacing w:before="40" w:after="40"/>
              <w:rPr>
                <w:lang w:val="en-US"/>
              </w:rPr>
            </w:pPr>
            <w:r w:rsidRPr="00500C25">
              <w:t>- Требуемый срок поставки – 06.201</w:t>
            </w:r>
            <w:r>
              <w:t>7</w:t>
            </w:r>
            <w:r>
              <w:rPr>
                <w:lang w:val="en-US"/>
              </w:rPr>
              <w:t xml:space="preserve"> </w:t>
            </w:r>
            <w:r w:rsidRPr="00500C25">
              <w:t>г</w:t>
            </w:r>
            <w:r>
              <w:rPr>
                <w:lang w:val="en-US"/>
              </w:rPr>
              <w:t>.</w:t>
            </w:r>
          </w:p>
        </w:tc>
      </w:tr>
    </w:tbl>
    <w:p w:rsidR="000F191E" w:rsidRDefault="000F191E" w:rsidP="000F191E">
      <w:pPr>
        <w:numPr>
          <w:ilvl w:val="0"/>
          <w:numId w:val="22"/>
        </w:numPr>
        <w:tabs>
          <w:tab w:val="left" w:pos="851"/>
        </w:tabs>
        <w:suppressAutoHyphens w:val="0"/>
        <w:spacing w:before="240"/>
        <w:rPr>
          <w:b/>
          <w:bCs/>
        </w:rPr>
      </w:pPr>
      <w:r w:rsidRPr="00EE1C68">
        <w:rPr>
          <w:b/>
          <w:bCs/>
        </w:rPr>
        <w:t xml:space="preserve">Форма представления </w:t>
      </w:r>
      <w:r>
        <w:rPr>
          <w:b/>
          <w:bCs/>
        </w:rPr>
        <w:t>Технического предложения</w:t>
      </w:r>
    </w:p>
    <w:p w:rsidR="000F191E" w:rsidRPr="000B2DC5" w:rsidRDefault="000F191E" w:rsidP="000F191E">
      <w:pPr>
        <w:tabs>
          <w:tab w:val="left" w:pos="567"/>
        </w:tabs>
        <w:spacing w:after="120"/>
        <w:ind w:left="-142" w:firstLine="652"/>
        <w:jc w:val="both"/>
        <w:rPr>
          <w:bCs/>
        </w:rPr>
      </w:pPr>
      <w:r w:rsidRPr="000B2DC5">
        <w:rPr>
          <w:bCs/>
        </w:rPr>
        <w:t xml:space="preserve">Электронный экземпляр технического предложения предоставляется в формате </w:t>
      </w:r>
      <w:r w:rsidRPr="000B2DC5">
        <w:rPr>
          <w:bCs/>
          <w:lang w:val="en-US"/>
        </w:rPr>
        <w:t>Acrobat</w:t>
      </w:r>
      <w:r w:rsidRPr="000B2DC5">
        <w:rPr>
          <w:bCs/>
        </w:rPr>
        <w:t xml:space="preserve"> </w:t>
      </w:r>
      <w:r w:rsidRPr="000B2DC5">
        <w:rPr>
          <w:bCs/>
          <w:lang w:val="en-US"/>
        </w:rPr>
        <w:t>reader</w:t>
      </w:r>
      <w:r w:rsidRPr="000B2DC5">
        <w:rPr>
          <w:bCs/>
        </w:rPr>
        <w:t xml:space="preserve"> (</w:t>
      </w:r>
      <w:r w:rsidRPr="000B2DC5">
        <w:rPr>
          <w:bCs/>
          <w:lang w:val="en-US"/>
        </w:rPr>
        <w:t>pdf</w:t>
      </w:r>
      <w:r w:rsidRPr="000B2DC5">
        <w:rPr>
          <w:bCs/>
        </w:rPr>
        <w:t>). Информация предоставляется на русском языке.</w:t>
      </w:r>
    </w:p>
    <w:p w:rsidR="000F191E" w:rsidRPr="00EE1C68" w:rsidRDefault="000F191E" w:rsidP="000F191E">
      <w:pPr>
        <w:ind w:left="-142"/>
        <w:jc w:val="center"/>
      </w:pPr>
      <w:r w:rsidRPr="00EE1C68">
        <w:t>Техни</w:t>
      </w:r>
      <w:r>
        <w:t>ческое</w:t>
      </w:r>
      <w:r w:rsidRPr="00EE1C68">
        <w:t xml:space="preserve"> предложение на поставку активированной глины для установки Л-35-6/300</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4"/>
        <w:gridCol w:w="2552"/>
      </w:tblGrid>
      <w:tr w:rsidR="000F191E" w:rsidRPr="00572E25" w:rsidTr="000F191E">
        <w:trPr>
          <w:trHeight w:val="417"/>
        </w:trPr>
        <w:tc>
          <w:tcPr>
            <w:tcW w:w="6984" w:type="dxa"/>
            <w:vAlign w:val="center"/>
          </w:tcPr>
          <w:p w:rsidR="000F191E" w:rsidRPr="00572E25" w:rsidRDefault="000F191E" w:rsidP="000F191E">
            <w:pPr>
              <w:jc w:val="center"/>
            </w:pPr>
            <w:r w:rsidRPr="00572E25">
              <w:t>Показатели</w:t>
            </w:r>
          </w:p>
        </w:tc>
        <w:tc>
          <w:tcPr>
            <w:tcW w:w="2552" w:type="dxa"/>
          </w:tcPr>
          <w:p w:rsidR="000F191E" w:rsidRPr="00572E25" w:rsidRDefault="000F191E" w:rsidP="000F191E"/>
        </w:tc>
      </w:tr>
      <w:tr w:rsidR="000F191E" w:rsidRPr="00572E25" w:rsidTr="000F191E">
        <w:tc>
          <w:tcPr>
            <w:tcW w:w="6984" w:type="dxa"/>
          </w:tcPr>
          <w:p w:rsidR="000F191E" w:rsidRPr="00572E25" w:rsidRDefault="000F191E" w:rsidP="000F191E">
            <w:pPr>
              <w:spacing w:before="40" w:after="40"/>
            </w:pPr>
            <w:r w:rsidRPr="00572E25">
              <w:t xml:space="preserve">1. Марка </w:t>
            </w:r>
          </w:p>
        </w:tc>
        <w:tc>
          <w:tcPr>
            <w:tcW w:w="2552" w:type="dxa"/>
          </w:tcPr>
          <w:p w:rsidR="000F191E" w:rsidRPr="00572E25" w:rsidRDefault="000F191E" w:rsidP="000F191E"/>
        </w:tc>
      </w:tr>
      <w:tr w:rsidR="000F191E" w:rsidRPr="00572E25" w:rsidTr="000F191E">
        <w:tc>
          <w:tcPr>
            <w:tcW w:w="6984" w:type="dxa"/>
          </w:tcPr>
          <w:p w:rsidR="000F191E" w:rsidRPr="00572E25" w:rsidRDefault="000F191E" w:rsidP="000F191E">
            <w:pPr>
              <w:spacing w:before="40" w:after="40"/>
              <w:jc w:val="both"/>
            </w:pPr>
            <w:r w:rsidRPr="00572E25">
              <w:t>2. ТУ или техническая спецификация, паспорт безопасности (официально заверенные копии документов прилагаются к техническому предложению). Описание адсорбента, информация об условиях хранения. Все документы должны быть представлены на русском языке.</w:t>
            </w:r>
          </w:p>
        </w:tc>
        <w:tc>
          <w:tcPr>
            <w:tcW w:w="2552" w:type="dxa"/>
          </w:tcPr>
          <w:p w:rsidR="000F191E" w:rsidRPr="00572E25" w:rsidRDefault="000F191E" w:rsidP="000F191E"/>
        </w:tc>
      </w:tr>
      <w:tr w:rsidR="000F191E" w:rsidRPr="00572E25" w:rsidTr="000F191E">
        <w:tc>
          <w:tcPr>
            <w:tcW w:w="6984" w:type="dxa"/>
          </w:tcPr>
          <w:p w:rsidR="000F191E" w:rsidRPr="00572E25" w:rsidRDefault="000F191E" w:rsidP="000F191E">
            <w:pPr>
              <w:spacing w:before="40" w:after="40"/>
            </w:pPr>
            <w:r w:rsidRPr="00572E25">
              <w:t>3. Страна, город производства активированной глины</w:t>
            </w:r>
          </w:p>
        </w:tc>
        <w:tc>
          <w:tcPr>
            <w:tcW w:w="2552" w:type="dxa"/>
          </w:tcPr>
          <w:p w:rsidR="000F191E" w:rsidRPr="00572E25" w:rsidRDefault="000F191E" w:rsidP="000F191E"/>
        </w:tc>
      </w:tr>
      <w:tr w:rsidR="000F191E" w:rsidRPr="00572E25" w:rsidTr="000F191E">
        <w:tc>
          <w:tcPr>
            <w:tcW w:w="6984" w:type="dxa"/>
          </w:tcPr>
          <w:p w:rsidR="000F191E" w:rsidRPr="00572E25" w:rsidRDefault="000F191E" w:rsidP="000F191E">
            <w:pPr>
              <w:spacing w:before="40" w:after="40"/>
            </w:pPr>
            <w:r w:rsidRPr="00572E25">
              <w:t xml:space="preserve">4. </w:t>
            </w:r>
            <w:proofErr w:type="spellStart"/>
            <w:r w:rsidRPr="00572E25">
              <w:t>Референц</w:t>
            </w:r>
            <w:proofErr w:type="spellEnd"/>
            <w:r w:rsidRPr="00572E25">
              <w:t>-лист о применении предлагаемого адсорбента на предприятиях нефтепереработки и нефтехимии Российской Федерации</w:t>
            </w:r>
          </w:p>
        </w:tc>
        <w:tc>
          <w:tcPr>
            <w:tcW w:w="2552" w:type="dxa"/>
          </w:tcPr>
          <w:p w:rsidR="000F191E" w:rsidRPr="00572E25" w:rsidRDefault="000F191E" w:rsidP="000F191E"/>
        </w:tc>
      </w:tr>
      <w:tr w:rsidR="000F191E" w:rsidRPr="00572E25" w:rsidTr="000F191E">
        <w:tc>
          <w:tcPr>
            <w:tcW w:w="6984" w:type="dxa"/>
          </w:tcPr>
          <w:p w:rsidR="000F191E" w:rsidRPr="000F191E" w:rsidRDefault="000F191E" w:rsidP="000F191E">
            <w:pPr>
              <w:pStyle w:val="2"/>
              <w:spacing w:before="40" w:after="40"/>
              <w:rPr>
                <w:rFonts w:ascii="Times New Roman" w:hAnsi="Times New Roman" w:cs="Times New Roman"/>
                <w:b w:val="0"/>
              </w:rPr>
            </w:pPr>
            <w:r w:rsidRPr="000F191E">
              <w:rPr>
                <w:rFonts w:ascii="Times New Roman" w:hAnsi="Times New Roman" w:cs="Times New Roman"/>
                <w:b w:val="0"/>
                <w:color w:val="000000" w:themeColor="text1"/>
              </w:rPr>
              <w:t xml:space="preserve">5. Характеристика </w:t>
            </w:r>
            <w:r w:rsidRPr="000F191E">
              <w:rPr>
                <w:rFonts w:ascii="Times New Roman" w:hAnsi="Times New Roman" w:cs="Times New Roman"/>
                <w:b w:val="0"/>
                <w:bCs w:val="0"/>
                <w:color w:val="000000" w:themeColor="text1"/>
              </w:rPr>
              <w:t>активированной глины</w:t>
            </w:r>
            <w:r w:rsidRPr="000F191E">
              <w:rPr>
                <w:rFonts w:ascii="Times New Roman" w:hAnsi="Times New Roman" w:cs="Times New Roman"/>
                <w:b w:val="0"/>
                <w:color w:val="000000" w:themeColor="text1"/>
              </w:rPr>
              <w:t>:</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ind w:firstLine="356"/>
            </w:pPr>
            <w:r w:rsidRPr="00572E25">
              <w:t xml:space="preserve">- тип </w:t>
            </w:r>
            <w:r w:rsidRPr="00572E25">
              <w:rPr>
                <w:bCs/>
              </w:rPr>
              <w:t>активированной глины</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pPr>
            <w:r w:rsidRPr="00572E25">
              <w:t xml:space="preserve">Другие: </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ind w:firstLine="356"/>
            </w:pPr>
            <w:r w:rsidRPr="00572E25">
              <w:t>- массовая доля вредных примесей, %</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ind w:firstLine="356"/>
            </w:pPr>
            <w:r w:rsidRPr="00572E25">
              <w:t xml:space="preserve">- размер </w:t>
            </w:r>
            <w:proofErr w:type="spellStart"/>
            <w:r w:rsidRPr="00572E25">
              <w:t>экструдатов</w:t>
            </w:r>
            <w:proofErr w:type="spellEnd"/>
            <w:r w:rsidRPr="00572E25">
              <w:t>:</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ind w:firstLine="923"/>
            </w:pPr>
            <w:r w:rsidRPr="00572E25">
              <w:t>-диаметр, мм</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ind w:firstLine="923"/>
            </w:pPr>
            <w:r w:rsidRPr="00572E25">
              <w:t>-длина, мм</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ind w:firstLine="356"/>
            </w:pPr>
            <w:r w:rsidRPr="00572E25">
              <w:t>- насыпная плотность, кг/м</w:t>
            </w:r>
            <w:r w:rsidRPr="00572E25">
              <w:rPr>
                <w:vertAlign w:val="superscript"/>
              </w:rPr>
              <w:t>3</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pPr>
            <w:r w:rsidRPr="00572E25">
              <w:t>Адсорбционные  свойства:</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pPr>
            <w:r w:rsidRPr="00572E25">
              <w:t>Класс опасности (подтверждающие документы прилагаются):</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pPr>
            <w:r w:rsidRPr="00572E25">
              <w:t xml:space="preserve">6. Предлагаемое к загрузке количество </w:t>
            </w:r>
            <w:r w:rsidRPr="00572E25">
              <w:rPr>
                <w:bCs/>
              </w:rPr>
              <w:t>активированной глины</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pPr>
            <w:r w:rsidRPr="00572E25">
              <w:t xml:space="preserve">7. Загрузка </w:t>
            </w:r>
            <w:r w:rsidRPr="00572E25">
              <w:rPr>
                <w:bCs/>
              </w:rPr>
              <w:t xml:space="preserve">активированной глины </w:t>
            </w:r>
            <w:r w:rsidRPr="00572E25">
              <w:t>(диаграмма загрузки) в адсорбер А-30</w:t>
            </w:r>
            <w:r>
              <w:t>1</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pPr>
            <w:r w:rsidRPr="00572E25">
              <w:t xml:space="preserve">8. Подготовка </w:t>
            </w:r>
            <w:r w:rsidRPr="00572E25">
              <w:rPr>
                <w:bCs/>
              </w:rPr>
              <w:t>активированной глины</w:t>
            </w:r>
            <w:r w:rsidRPr="00572E25">
              <w:t xml:space="preserve"> к работе</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572E25" w:rsidRDefault="000F191E" w:rsidP="000F191E">
            <w:pPr>
              <w:spacing w:before="40" w:after="40"/>
            </w:pPr>
            <w:r w:rsidRPr="00572E25">
              <w:t xml:space="preserve">9. Сопровождение загрузки и подготовки активированной глины к работе, мониторинг работы </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0F191E" w:rsidRDefault="000F191E" w:rsidP="000F191E">
            <w:pPr>
              <w:pStyle w:val="2"/>
              <w:spacing w:before="40" w:after="40"/>
              <w:rPr>
                <w:rFonts w:ascii="Times New Roman" w:hAnsi="Times New Roman" w:cs="Times New Roman"/>
                <w:b w:val="0"/>
                <w:color w:val="000000" w:themeColor="text1"/>
              </w:rPr>
            </w:pPr>
            <w:r w:rsidRPr="000F191E">
              <w:rPr>
                <w:rFonts w:ascii="Times New Roman" w:hAnsi="Times New Roman" w:cs="Times New Roman"/>
                <w:b w:val="0"/>
                <w:color w:val="000000" w:themeColor="text1"/>
              </w:rPr>
              <w:t xml:space="preserve">10. Гарантийные показатели </w:t>
            </w:r>
          </w:p>
        </w:tc>
        <w:tc>
          <w:tcPr>
            <w:tcW w:w="2552" w:type="dxa"/>
          </w:tcPr>
          <w:p w:rsidR="000F191E" w:rsidRPr="00572E25" w:rsidRDefault="000F191E" w:rsidP="000F191E">
            <w:pPr>
              <w:spacing w:before="40" w:after="40"/>
            </w:pPr>
          </w:p>
        </w:tc>
      </w:tr>
      <w:tr w:rsidR="000F191E" w:rsidRPr="00572E25" w:rsidTr="000F191E">
        <w:tc>
          <w:tcPr>
            <w:tcW w:w="6984" w:type="dxa"/>
          </w:tcPr>
          <w:p w:rsidR="000F191E" w:rsidRPr="000F191E" w:rsidRDefault="000F191E" w:rsidP="000F191E">
            <w:pPr>
              <w:pStyle w:val="2"/>
              <w:spacing w:before="40"/>
              <w:ind w:firstLine="215"/>
              <w:rPr>
                <w:rFonts w:ascii="Times New Roman" w:hAnsi="Times New Roman" w:cs="Times New Roman"/>
                <w:b w:val="0"/>
                <w:color w:val="000000" w:themeColor="text1"/>
              </w:rPr>
            </w:pPr>
            <w:r w:rsidRPr="000F191E">
              <w:rPr>
                <w:rFonts w:ascii="Times New Roman" w:hAnsi="Times New Roman" w:cs="Times New Roman"/>
                <w:b w:val="0"/>
                <w:color w:val="000000" w:themeColor="text1"/>
              </w:rPr>
              <w:t xml:space="preserve">Бромное число БСФ после адсорбера А-301: </w:t>
            </w:r>
          </w:p>
        </w:tc>
        <w:tc>
          <w:tcPr>
            <w:tcW w:w="2552" w:type="dxa"/>
          </w:tcPr>
          <w:p w:rsidR="000F191E" w:rsidRPr="00AD0596" w:rsidRDefault="000F191E" w:rsidP="000F191E">
            <w:pPr>
              <w:jc w:val="center"/>
            </w:pPr>
            <w:r w:rsidRPr="00AD0596">
              <w:t>не более 4,0 гр</w:t>
            </w:r>
            <w:r>
              <w:t>.</w:t>
            </w:r>
            <w:r w:rsidRPr="00AD0596">
              <w:t xml:space="preserve"> брома на 100 </w:t>
            </w:r>
            <w:r>
              <w:t>гр.</w:t>
            </w:r>
            <w:r w:rsidRPr="00AD0596">
              <w:t xml:space="preserve"> продукта в течение всего срока службы (1 год)</w:t>
            </w:r>
          </w:p>
        </w:tc>
      </w:tr>
      <w:tr w:rsidR="000F191E" w:rsidRPr="00572E25" w:rsidTr="000F191E">
        <w:tc>
          <w:tcPr>
            <w:tcW w:w="6984" w:type="dxa"/>
          </w:tcPr>
          <w:p w:rsidR="000F191E" w:rsidRPr="000F191E" w:rsidRDefault="000F191E" w:rsidP="000F191E">
            <w:pPr>
              <w:pStyle w:val="2"/>
              <w:spacing w:before="40"/>
              <w:ind w:firstLine="215"/>
              <w:rPr>
                <w:rFonts w:ascii="Times New Roman" w:hAnsi="Times New Roman" w:cs="Times New Roman"/>
                <w:b w:val="0"/>
                <w:color w:val="000000" w:themeColor="text1"/>
              </w:rPr>
            </w:pPr>
            <w:r w:rsidRPr="000F191E">
              <w:rPr>
                <w:rFonts w:ascii="Times New Roman" w:hAnsi="Times New Roman" w:cs="Times New Roman"/>
                <w:b w:val="0"/>
                <w:color w:val="000000" w:themeColor="text1"/>
              </w:rPr>
              <w:t>Перепад давления на А-301:</w:t>
            </w:r>
          </w:p>
        </w:tc>
        <w:tc>
          <w:tcPr>
            <w:tcW w:w="2552" w:type="dxa"/>
          </w:tcPr>
          <w:p w:rsidR="000F191E" w:rsidRDefault="000F191E" w:rsidP="000F191E">
            <w:pPr>
              <w:jc w:val="center"/>
            </w:pPr>
            <w:r>
              <w:t>не более 1,5 кгс/см</w:t>
            </w:r>
            <w:r w:rsidRPr="00EB54FD">
              <w:rPr>
                <w:vertAlign w:val="superscript"/>
              </w:rPr>
              <w:t>2</w:t>
            </w:r>
            <w:r>
              <w:t xml:space="preserve"> </w:t>
            </w:r>
          </w:p>
          <w:p w:rsidR="000F191E" w:rsidRPr="00EB54FD" w:rsidRDefault="000F191E" w:rsidP="000F191E">
            <w:pPr>
              <w:jc w:val="center"/>
            </w:pPr>
            <w:r>
              <w:t>в течение всего срока службы (1 год)</w:t>
            </w:r>
          </w:p>
        </w:tc>
      </w:tr>
      <w:tr w:rsidR="000F191E" w:rsidRPr="00572E25" w:rsidTr="000F191E">
        <w:tc>
          <w:tcPr>
            <w:tcW w:w="9536" w:type="dxa"/>
            <w:gridSpan w:val="2"/>
          </w:tcPr>
          <w:p w:rsidR="000F191E" w:rsidRPr="00572E25" w:rsidRDefault="000F191E" w:rsidP="000F191E">
            <w:pPr>
              <w:spacing w:before="40" w:after="40"/>
              <w:ind w:firstLine="215"/>
              <w:jc w:val="both"/>
            </w:pPr>
            <w:r w:rsidRPr="00572E25">
              <w:rPr>
                <w:sz w:val="22"/>
              </w:rPr>
              <w:t xml:space="preserve">В случае </w:t>
            </w:r>
            <w:proofErr w:type="spellStart"/>
            <w:r w:rsidRPr="00572E25">
              <w:rPr>
                <w:sz w:val="22"/>
              </w:rPr>
              <w:t>недостижения</w:t>
            </w:r>
            <w:proofErr w:type="spellEnd"/>
            <w:r w:rsidRPr="00572E25">
              <w:rPr>
                <w:sz w:val="22"/>
              </w:rPr>
              <w:t xml:space="preserve"> гарантийного показателя в обязательном порядке предусматриваются штрафные санкции либо в денежном эквиваленте от стоимости активированной глины, либо в виде бесплатной поставки активированной глины на условиях </w:t>
            </w:r>
            <w:r w:rsidRPr="00572E25">
              <w:rPr>
                <w:sz w:val="22"/>
                <w:lang w:val="en-US"/>
              </w:rPr>
              <w:t>DDP</w:t>
            </w:r>
            <w:r w:rsidRPr="00572E25">
              <w:rPr>
                <w:sz w:val="22"/>
              </w:rPr>
              <w:t xml:space="preserve"> (ОАО «</w:t>
            </w:r>
            <w:proofErr w:type="spellStart"/>
            <w:r w:rsidRPr="00572E25">
              <w:rPr>
                <w:sz w:val="22"/>
              </w:rPr>
              <w:t>Славнефть</w:t>
            </w:r>
            <w:proofErr w:type="spellEnd"/>
            <w:r w:rsidRPr="00572E25">
              <w:rPr>
                <w:sz w:val="22"/>
              </w:rPr>
              <w:t>-ЯНОС) в соответствии с линейной формулой фактического срока работы по сравнению с гарантированным сроком от 100% до 0% стоимости адсорбента.</w:t>
            </w:r>
          </w:p>
        </w:tc>
      </w:tr>
    </w:tbl>
    <w:p w:rsidR="000F191E" w:rsidRDefault="000F191E" w:rsidP="000F191E">
      <w:r w:rsidRPr="000B2DC5">
        <w:rPr>
          <w:b/>
        </w:rPr>
        <w:t>Приложение 1.</w:t>
      </w:r>
      <w:r>
        <w:t xml:space="preserve"> Чертеж адсорбера А-301</w:t>
      </w:r>
    </w:p>
    <w:p w:rsidR="00657744" w:rsidRDefault="00657744" w:rsidP="004D49C5">
      <w:pPr>
        <w:tabs>
          <w:tab w:val="left" w:pos="6276"/>
        </w:tabs>
        <w:rPr>
          <w:sz w:val="20"/>
          <w:szCs w:val="20"/>
          <w:lang w:eastAsia="ru-RU"/>
        </w:rPr>
      </w:pPr>
    </w:p>
    <w:p w:rsidR="007000D1" w:rsidRDefault="007000D1">
      <w:pPr>
        <w:suppressAutoHyphens w:val="0"/>
        <w:spacing w:after="200" w:line="276" w:lineRule="auto"/>
        <w:rPr>
          <w:b/>
        </w:rPr>
      </w:pPr>
      <w:r>
        <w:rPr>
          <w:b/>
        </w:rPr>
        <w:br w:type="page"/>
      </w:r>
    </w:p>
    <w:p w:rsidR="005C75E2" w:rsidRPr="00ED430F" w:rsidRDefault="005C75E2" w:rsidP="005C75E2">
      <w:pPr>
        <w:pStyle w:val="a6"/>
        <w:spacing w:after="0"/>
        <w:jc w:val="right"/>
        <w:rPr>
          <w:sz w:val="22"/>
        </w:rPr>
      </w:pPr>
    </w:p>
    <w:p w:rsidR="000F191E" w:rsidRDefault="000F191E" w:rsidP="000F191E">
      <w:r w:rsidRPr="008307B3">
        <w:rPr>
          <w:b/>
        </w:rPr>
        <w:t>Приложение №1</w:t>
      </w:r>
      <w:r>
        <w:t xml:space="preserve"> к техническому заданию по замене активированной глины на установке Л-35-6/300 </w:t>
      </w:r>
    </w:p>
    <w:p w:rsidR="000F191E" w:rsidRDefault="000F191E" w:rsidP="000F191E">
      <w:r>
        <w:t>Чертеж адсорбера А-301</w:t>
      </w:r>
    </w:p>
    <w:p w:rsidR="005C75E2" w:rsidRPr="00ED430F" w:rsidRDefault="000F191E" w:rsidP="000F191E">
      <w:pPr>
        <w:pStyle w:val="a6"/>
        <w:spacing w:after="0"/>
        <w:jc w:val="right"/>
        <w:rPr>
          <w:b/>
          <w:sz w:val="40"/>
          <w:szCs w:val="40"/>
        </w:rPr>
      </w:pPr>
      <w:r w:rsidRPr="008A15C6">
        <w:rPr>
          <w:noProof/>
          <w:lang w:eastAsia="ru-RU"/>
        </w:rPr>
        <w:drawing>
          <wp:inline distT="0" distB="0" distL="0" distR="0">
            <wp:extent cx="5311140" cy="8242300"/>
            <wp:effectExtent l="0" t="0" r="3810" b="6350"/>
            <wp:docPr id="1" name="Рисунок 1" descr="А-3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А-30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1140" cy="8242300"/>
                    </a:xfrm>
                    <a:prstGeom prst="rect">
                      <a:avLst/>
                    </a:prstGeom>
                    <a:noFill/>
                    <a:ln>
                      <a:noFill/>
                    </a:ln>
                  </pic:spPr>
                </pic:pic>
              </a:graphicData>
            </a:graphic>
          </wp:inline>
        </w:drawing>
      </w:r>
    </w:p>
    <w:p w:rsidR="00E03FBA" w:rsidRDefault="00E03FBA" w:rsidP="00E03FBA">
      <w:pPr>
        <w:ind w:hanging="709"/>
      </w:pPr>
    </w:p>
    <w:p w:rsidR="007000D1" w:rsidRPr="005A0430" w:rsidRDefault="00E03FBA" w:rsidP="005A0430">
      <w:pPr>
        <w:suppressAutoHyphens w:val="0"/>
        <w:spacing w:after="200" w:line="276" w:lineRule="auto"/>
        <w:rPr>
          <w:rFonts w:eastAsia="Times New Roman"/>
          <w:b/>
          <w:bCs/>
          <w:szCs w:val="24"/>
          <w:lang w:eastAsia="ru-RU"/>
        </w:rPr>
        <w:sectPr w:rsidR="007000D1" w:rsidRPr="005A0430" w:rsidSect="005A0430">
          <w:headerReference w:type="default" r:id="rId12"/>
          <w:footerReference w:type="default" r:id="rId13"/>
          <w:pgSz w:w="11906" w:h="16838"/>
          <w:pgMar w:top="74" w:right="931" w:bottom="284" w:left="993" w:header="708" w:footer="448" w:gutter="0"/>
          <w:cols w:space="708"/>
          <w:docGrid w:linePitch="360"/>
        </w:sectPr>
      </w:pPr>
      <w:r>
        <w:br w:type="page"/>
      </w:r>
    </w:p>
    <w:p w:rsidR="005A0430" w:rsidRDefault="005A0430" w:rsidP="005A0430">
      <w:pPr>
        <w:tabs>
          <w:tab w:val="left" w:pos="7416"/>
        </w:tabs>
        <w:rPr>
          <w:sz w:val="20"/>
          <w:szCs w:val="20"/>
          <w:lang w:eastAsia="ru-RU"/>
        </w:rPr>
      </w:pPr>
    </w:p>
    <w:p w:rsidR="00D8562E" w:rsidRPr="005A0430" w:rsidRDefault="005A0430" w:rsidP="005A0430">
      <w:pPr>
        <w:tabs>
          <w:tab w:val="left" w:pos="7416"/>
        </w:tabs>
        <w:rPr>
          <w:sz w:val="20"/>
          <w:szCs w:val="20"/>
          <w:lang w:eastAsia="ru-RU"/>
        </w:rPr>
        <w:sectPr w:rsidR="00D8562E" w:rsidRPr="005A0430" w:rsidSect="00331E52">
          <w:headerReference w:type="default" r:id="rId14"/>
          <w:footerReference w:type="even" r:id="rId15"/>
          <w:footerReference w:type="default" r:id="rId16"/>
          <w:footerReference w:type="first" r:id="rId17"/>
          <w:pgSz w:w="16838" w:h="11906" w:orient="landscape"/>
          <w:pgMar w:top="567" w:right="284" w:bottom="850" w:left="284" w:header="708" w:footer="708" w:gutter="0"/>
          <w:cols w:space="708"/>
          <w:docGrid w:linePitch="360"/>
        </w:sectPr>
      </w:pPr>
      <w:r>
        <w:rPr>
          <w:sz w:val="20"/>
          <w:szCs w:val="20"/>
          <w:lang w:eastAsia="ru-RU"/>
        </w:rPr>
        <w:tab/>
      </w:r>
    </w:p>
    <w:p w:rsidR="00405FC2" w:rsidRDefault="00405FC2" w:rsidP="00405FC2">
      <w:pPr>
        <w:jc w:val="right"/>
        <w:rPr>
          <w:rFonts w:eastAsia="Times New Roman"/>
          <w:color w:val="000000"/>
          <w:sz w:val="20"/>
          <w:szCs w:val="20"/>
          <w:lang w:eastAsia="ru-RU"/>
        </w:rPr>
      </w:pPr>
      <w:r>
        <w:rPr>
          <w:b/>
          <w:sz w:val="20"/>
          <w:szCs w:val="20"/>
        </w:rPr>
        <w:t xml:space="preserve">Дополнение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405FC2" w:rsidRDefault="00405FC2" w:rsidP="00405FC2">
      <w:pPr>
        <w:widowControl w:val="0"/>
        <w:tabs>
          <w:tab w:val="left" w:pos="360"/>
          <w:tab w:val="left" w:pos="851"/>
          <w:tab w:val="left" w:pos="1440"/>
          <w:tab w:val="left" w:pos="1800"/>
        </w:tabs>
        <w:autoSpaceDE w:val="0"/>
        <w:autoSpaceDN w:val="0"/>
        <w:adjustRightInd w:val="0"/>
        <w:ind w:left="851"/>
        <w:rPr>
          <w:rFonts w:eastAsia="Times New Roman"/>
          <w:color w:val="000000"/>
          <w:lang w:eastAsia="ru-RU"/>
        </w:rPr>
      </w:pPr>
    </w:p>
    <w:p w:rsidR="00405FC2" w:rsidRDefault="00405FC2" w:rsidP="00405FC2">
      <w:pPr>
        <w:jc w:val="center"/>
        <w:rPr>
          <w:b/>
          <w:szCs w:val="24"/>
        </w:rPr>
      </w:pPr>
      <w:r>
        <w:rPr>
          <w:b/>
          <w:szCs w:val="24"/>
        </w:rPr>
        <w:t xml:space="preserve">ГАРАНТИЙНОЕ СОГЛАШЕНИЕ </w:t>
      </w:r>
    </w:p>
    <w:p w:rsidR="00405FC2" w:rsidRDefault="00405FC2" w:rsidP="00405FC2">
      <w:pPr>
        <w:jc w:val="center"/>
        <w:rPr>
          <w:b/>
          <w:szCs w:val="24"/>
        </w:rPr>
      </w:pPr>
      <w:r>
        <w:rPr>
          <w:b/>
          <w:szCs w:val="24"/>
        </w:rPr>
        <w:t>о технологических гарантиях и ответственности производителя за их несоблюдение</w:t>
      </w:r>
    </w:p>
    <w:p w:rsidR="00405FC2" w:rsidRDefault="00405FC2" w:rsidP="00405FC2">
      <w:pPr>
        <w:jc w:val="center"/>
        <w:rPr>
          <w:b/>
        </w:rPr>
      </w:pPr>
    </w:p>
    <w:p w:rsidR="00405FC2" w:rsidRDefault="00405FC2" w:rsidP="00405FC2">
      <w:pPr>
        <w:jc w:val="center"/>
      </w:pPr>
      <w:r>
        <w:t>г. Ярославль</w:t>
      </w:r>
      <w:r>
        <w:tab/>
      </w:r>
      <w:r>
        <w:tab/>
      </w:r>
      <w:r>
        <w:tab/>
      </w:r>
      <w:r>
        <w:tab/>
      </w:r>
      <w:r>
        <w:tab/>
      </w:r>
      <w:r>
        <w:tab/>
        <w:t xml:space="preserve">           </w:t>
      </w:r>
      <w:r>
        <w:tab/>
      </w:r>
      <w:r>
        <w:tab/>
        <w:t>«        » _________  20__ г.</w:t>
      </w:r>
    </w:p>
    <w:p w:rsidR="00405FC2" w:rsidRDefault="00405FC2" w:rsidP="00405FC2">
      <w:pPr>
        <w:jc w:val="both"/>
        <w:rPr>
          <w:spacing w:val="-1"/>
        </w:rPr>
      </w:pPr>
    </w:p>
    <w:p w:rsidR="00405FC2" w:rsidRDefault="00405FC2" w:rsidP="00405FC2">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 xml:space="preserve">_______________________________________, </w:t>
      </w:r>
      <w:r>
        <w:rPr>
          <w:rFonts w:eastAsia="Times New Roman"/>
          <w:color w:val="000000"/>
          <w:lang w:eastAsia="ru-RU"/>
        </w:rPr>
        <w:t>именуемое в дальнейшем "Производитель"</w:t>
      </w:r>
      <w:r>
        <w:rPr>
          <w:rFonts w:eastAsia="Times New Roman"/>
          <w:b/>
          <w:color w:val="000000"/>
          <w:lang w:eastAsia="ru-RU"/>
        </w:rPr>
        <w:t xml:space="preserve">, </w:t>
      </w:r>
      <w:r>
        <w:rPr>
          <w:rFonts w:eastAsia="Times New Roman"/>
          <w:color w:val="000000"/>
          <w:lang w:eastAsia="ru-RU"/>
        </w:rPr>
        <w:t>в лице ________________________________________, действующего на основании _______________________________</w:t>
      </w:r>
      <w:r>
        <w:rPr>
          <w:rFonts w:eastAsia="Times New Roman"/>
          <w:b/>
          <w:color w:val="000000"/>
          <w:lang w:eastAsia="ru-RU"/>
        </w:rPr>
        <w:t xml:space="preserve">, </w:t>
      </w:r>
      <w:r>
        <w:rPr>
          <w:rFonts w:eastAsia="Times New Roman"/>
          <w:color w:val="000000"/>
          <w:lang w:eastAsia="ru-RU"/>
        </w:rPr>
        <w:t xml:space="preserve">с одной стороны, и </w:t>
      </w:r>
    </w:p>
    <w:p w:rsidR="00405FC2" w:rsidRDefault="00405FC2" w:rsidP="00405FC2">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Pr>
          <w:rFonts w:eastAsia="Times New Roman"/>
          <w:b/>
          <w:color w:val="000000"/>
          <w:lang w:eastAsia="ru-RU"/>
        </w:rPr>
        <w:t>Открытое акционерное общество «</w:t>
      </w:r>
      <w:proofErr w:type="spellStart"/>
      <w:r>
        <w:rPr>
          <w:rFonts w:eastAsia="Times New Roman"/>
          <w:b/>
          <w:color w:val="000000"/>
          <w:lang w:eastAsia="ru-RU"/>
        </w:rPr>
        <w:t>Славнефть</w:t>
      </w:r>
      <w:proofErr w:type="spellEnd"/>
      <w:r>
        <w:rPr>
          <w:rFonts w:eastAsia="Times New Roman"/>
          <w:b/>
          <w:color w:val="000000"/>
          <w:lang w:eastAsia="ru-RU"/>
        </w:rPr>
        <w:t>-Ярославнефтеоргсинтез» (ОАО «</w:t>
      </w:r>
      <w:proofErr w:type="spellStart"/>
      <w:r>
        <w:rPr>
          <w:rFonts w:eastAsia="Times New Roman"/>
          <w:b/>
          <w:color w:val="000000"/>
          <w:lang w:eastAsia="ru-RU"/>
        </w:rPr>
        <w:t>Славнефть</w:t>
      </w:r>
      <w:proofErr w:type="spellEnd"/>
      <w:r>
        <w:rPr>
          <w:rFonts w:eastAsia="Times New Roman"/>
          <w:b/>
          <w:color w:val="000000"/>
          <w:lang w:eastAsia="ru-RU"/>
        </w:rPr>
        <w:t>-ЯНОС»</w:t>
      </w:r>
      <w:r>
        <w:rPr>
          <w:rFonts w:eastAsia="Times New Roman"/>
          <w:color w:val="000000"/>
          <w:lang w:eastAsia="ru-RU"/>
        </w:rPr>
        <w:t xml:space="preserve">), именуемое в дальнейшем «Заказчик», в лице Генерального директора </w:t>
      </w:r>
      <w:r w:rsidR="000F191E">
        <w:rPr>
          <w:rFonts w:eastAsia="Times New Roman"/>
          <w:color w:val="000000"/>
          <w:lang w:eastAsia="ru-RU"/>
        </w:rPr>
        <w:t>Карпова Николая Владимировича</w:t>
      </w:r>
      <w:r>
        <w:rPr>
          <w:rFonts w:eastAsia="Times New Roman"/>
          <w:color w:val="000000"/>
          <w:lang w:eastAsia="ru-RU"/>
        </w:rPr>
        <w:t xml:space="preserve">, действующего на основании Устава, с другой стороны, </w:t>
      </w:r>
    </w:p>
    <w:p w:rsidR="00405FC2" w:rsidRDefault="00405FC2" w:rsidP="00405FC2">
      <w:pPr>
        <w:jc w:val="both"/>
        <w:rPr>
          <w:spacing w:val="-1"/>
        </w:rPr>
      </w:pPr>
      <w:r>
        <w:rPr>
          <w:rFonts w:eastAsia="Times New Roman"/>
          <w:color w:val="000000"/>
          <w:lang w:eastAsia="ru-RU"/>
        </w:rPr>
        <w:t>в дальнейшем совместно именуемые "</w:t>
      </w:r>
      <w:proofErr w:type="spellStart"/>
      <w:r>
        <w:rPr>
          <w:rFonts w:eastAsia="Times New Roman"/>
          <w:color w:val="000000"/>
          <w:lang w:eastAsia="ru-RU"/>
        </w:rPr>
        <w:t>Cтороны</w:t>
      </w:r>
      <w:proofErr w:type="spellEnd"/>
      <w:r>
        <w:rPr>
          <w:rFonts w:eastAsia="Times New Roman"/>
          <w:color w:val="000000"/>
          <w:lang w:eastAsia="ru-RU"/>
        </w:rPr>
        <w:t xml:space="preserve">", а в отдельности «Сторона», заключили настоящее </w:t>
      </w:r>
      <w:r>
        <w:rPr>
          <w:spacing w:val="-1"/>
        </w:rPr>
        <w:t>Гарантийное Соглашение (далее - Соглашение)</w:t>
      </w:r>
      <w:r>
        <w:rPr>
          <w:rFonts w:eastAsia="Times New Roman"/>
          <w:color w:val="000000"/>
          <w:lang w:eastAsia="ru-RU"/>
        </w:rPr>
        <w:t xml:space="preserve"> к вышеуказанному Договору поставки (далее - Договор) о нижеследующем:</w:t>
      </w:r>
    </w:p>
    <w:p w:rsidR="00405FC2" w:rsidRDefault="00405FC2" w:rsidP="00405FC2">
      <w:pPr>
        <w:pStyle w:val="af0"/>
        <w:widowControl w:val="0"/>
        <w:numPr>
          <w:ilvl w:val="0"/>
          <w:numId w:val="36"/>
        </w:numPr>
        <w:tabs>
          <w:tab w:val="left" w:pos="450"/>
        </w:tabs>
        <w:suppressAutoHyphens w:val="0"/>
        <w:autoSpaceDE w:val="0"/>
        <w:autoSpaceDN w:val="0"/>
        <w:adjustRightInd w:val="0"/>
        <w:jc w:val="center"/>
        <w:rPr>
          <w:rFonts w:eastAsia="Times New Roman"/>
          <w:b/>
          <w:bCs/>
          <w:lang w:eastAsia="ru-RU"/>
        </w:rPr>
      </w:pPr>
      <w:r>
        <w:rPr>
          <w:rFonts w:eastAsia="Times New Roman"/>
          <w:b/>
          <w:bCs/>
          <w:lang w:eastAsia="ru-RU"/>
        </w:rPr>
        <w:t>Предмет Соглашения</w:t>
      </w:r>
    </w:p>
    <w:p w:rsidR="00405FC2" w:rsidRDefault="00405FC2" w:rsidP="00405FC2">
      <w:pPr>
        <w:pStyle w:val="af0"/>
        <w:numPr>
          <w:ilvl w:val="1"/>
          <w:numId w:val="37"/>
        </w:numPr>
        <w:suppressAutoHyphens w:val="0"/>
        <w:spacing w:after="200" w:line="276" w:lineRule="auto"/>
        <w:ind w:left="0" w:firstLine="851"/>
        <w:jc w:val="both"/>
        <w:rPr>
          <w:spacing w:val="-1"/>
        </w:rPr>
      </w:pPr>
      <w:r>
        <w:rPr>
          <w:spacing w:val="-1"/>
        </w:rPr>
        <w:t>Настоящее Соглашение распространяется на ___________________&lt;</w:t>
      </w:r>
      <w:r>
        <w:rPr>
          <w:i/>
          <w:spacing w:val="-1"/>
        </w:rPr>
        <w:t>наименование катализатора, марка</w:t>
      </w:r>
      <w:r>
        <w:rPr>
          <w:spacing w:val="-1"/>
        </w:rPr>
        <w:t>&gt; (далее - Катализатор) производства _________________&lt;</w:t>
      </w:r>
      <w:r>
        <w:rPr>
          <w:i/>
          <w:spacing w:val="-1"/>
        </w:rPr>
        <w:t>наименование</w:t>
      </w:r>
      <w:r>
        <w:rPr>
          <w:spacing w:val="-1"/>
        </w:rPr>
        <w:t>&gt; для использования на установке ____________________&lt;</w:t>
      </w:r>
      <w:r>
        <w:rPr>
          <w:i/>
          <w:spacing w:val="-1"/>
        </w:rPr>
        <w:t>наименование установки</w:t>
      </w:r>
      <w:r>
        <w:rPr>
          <w:spacing w:val="-1"/>
        </w:rPr>
        <w:t>&gt; ОАО «</w:t>
      </w:r>
      <w:proofErr w:type="spellStart"/>
      <w:r>
        <w:rPr>
          <w:spacing w:val="-1"/>
        </w:rPr>
        <w:t>Славнефть</w:t>
      </w:r>
      <w:proofErr w:type="spellEnd"/>
      <w:r>
        <w:rPr>
          <w:spacing w:val="-1"/>
        </w:rPr>
        <w:t>-ЯНОС» (далее – Установка), поставленный по вышеуказанному Договору.</w:t>
      </w:r>
    </w:p>
    <w:p w:rsidR="00405FC2" w:rsidRDefault="00405FC2" w:rsidP="00405FC2">
      <w:pPr>
        <w:pStyle w:val="af0"/>
        <w:ind w:left="0" w:firstLine="851"/>
        <w:jc w:val="both"/>
        <w:rPr>
          <w:i/>
          <w:spacing w:val="-1"/>
        </w:rPr>
      </w:pPr>
      <w:r>
        <w:rPr>
          <w:i/>
          <w:spacing w:val="-1"/>
        </w:rPr>
        <w:t>При необходимости в данном пункте указывается весь Товар, поставленный по Договору (катализатор, защитные слои, шары и т.д.).</w:t>
      </w:r>
    </w:p>
    <w:p w:rsidR="00405FC2" w:rsidRDefault="00405FC2" w:rsidP="00405FC2">
      <w:pPr>
        <w:pStyle w:val="af0"/>
        <w:numPr>
          <w:ilvl w:val="1"/>
          <w:numId w:val="37"/>
        </w:numPr>
        <w:suppressAutoHyphens w:val="0"/>
        <w:spacing w:after="200" w:line="276" w:lineRule="auto"/>
        <w:ind w:left="0" w:firstLine="851"/>
        <w:jc w:val="both"/>
        <w:rPr>
          <w:spacing w:val="-1"/>
        </w:rPr>
      </w:pPr>
      <w:r>
        <w:rPr>
          <w:spacing w:val="-1"/>
        </w:rPr>
        <w:t>Производитель гарантирует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405FC2" w:rsidRDefault="00405FC2" w:rsidP="00405FC2">
      <w:pPr>
        <w:pStyle w:val="af0"/>
        <w:numPr>
          <w:ilvl w:val="1"/>
          <w:numId w:val="38"/>
        </w:numPr>
        <w:suppressAutoHyphens w:val="0"/>
        <w:jc w:val="center"/>
        <w:rPr>
          <w:b/>
          <w:spacing w:val="-1"/>
        </w:rPr>
      </w:pPr>
      <w:r>
        <w:rPr>
          <w:b/>
          <w:spacing w:val="-1"/>
        </w:rPr>
        <w:t>Термины и определения</w:t>
      </w:r>
    </w:p>
    <w:p w:rsidR="00405FC2" w:rsidRDefault="00405FC2" w:rsidP="00405FC2">
      <w:pPr>
        <w:pStyle w:val="af0"/>
        <w:numPr>
          <w:ilvl w:val="1"/>
          <w:numId w:val="39"/>
        </w:numPr>
        <w:suppressAutoHyphens w:val="0"/>
        <w:spacing w:after="200" w:line="276" w:lineRule="auto"/>
        <w:ind w:left="0" w:firstLine="851"/>
        <w:jc w:val="both"/>
      </w:pPr>
      <w:r>
        <w:rPr>
          <w:spacing w:val="-1"/>
        </w:rPr>
        <w:t>«Г</w:t>
      </w:r>
      <w:r>
        <w:t>арантийный срок» - период времени, исчисляемый с момента выхода Установки на нормальный технологический режим на загруженном Катализаторе, в течение которого Производитель гарантирует технологические показатели работы Катализатора, указанные в таблице № 1, 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p>
    <w:p w:rsidR="00405FC2" w:rsidRDefault="00405FC2" w:rsidP="00405FC2">
      <w:pPr>
        <w:pStyle w:val="af0"/>
        <w:numPr>
          <w:ilvl w:val="1"/>
          <w:numId w:val="39"/>
        </w:numPr>
        <w:suppressAutoHyphens w:val="0"/>
        <w:ind w:left="0" w:firstLine="851"/>
        <w:jc w:val="both"/>
        <w:rPr>
          <w:spacing w:val="-1"/>
        </w:rPr>
      </w:pPr>
      <w:r>
        <w:rPr>
          <w:spacing w:val="-1"/>
        </w:rPr>
        <w:t>«Сырье» – технологические потоки, поступающие на Катализатор, качество которых указано в таблице № 2.</w:t>
      </w:r>
    </w:p>
    <w:p w:rsidR="00405FC2" w:rsidRDefault="00405FC2" w:rsidP="00405FC2">
      <w:pPr>
        <w:pStyle w:val="af0"/>
        <w:numPr>
          <w:ilvl w:val="1"/>
          <w:numId w:val="39"/>
        </w:numPr>
        <w:suppressAutoHyphens w:val="0"/>
        <w:ind w:left="0" w:firstLine="851"/>
        <w:jc w:val="both"/>
        <w:rPr>
          <w:spacing w:val="-1"/>
        </w:rPr>
      </w:pPr>
      <w:r>
        <w:rPr>
          <w:spacing w:val="-1"/>
        </w:rPr>
        <w:t>«Технологический режим» – совокупность норм и параметров, указанных в действующем технологическом регламенте Установки.</w:t>
      </w:r>
    </w:p>
    <w:p w:rsidR="00405FC2" w:rsidRDefault="00405FC2" w:rsidP="00405FC2">
      <w:pPr>
        <w:pStyle w:val="af0"/>
        <w:ind w:left="0" w:firstLine="851"/>
        <w:jc w:val="both"/>
        <w:rPr>
          <w:i/>
          <w:spacing w:val="-1"/>
        </w:rPr>
      </w:pPr>
      <w:r>
        <w:rPr>
          <w:i/>
          <w:spacing w:val="-1"/>
        </w:rPr>
        <w:t>При необходимости в раздел могут быть включены дополнительные термины и определения.</w:t>
      </w:r>
    </w:p>
    <w:p w:rsidR="00405FC2" w:rsidRDefault="00405FC2" w:rsidP="00405FC2">
      <w:pPr>
        <w:ind w:firstLine="851"/>
        <w:jc w:val="both"/>
        <w:rPr>
          <w:i/>
          <w:spacing w:val="-1"/>
        </w:rPr>
      </w:pPr>
    </w:p>
    <w:p w:rsidR="00405FC2" w:rsidRDefault="00405FC2" w:rsidP="00405FC2">
      <w:pPr>
        <w:pStyle w:val="af0"/>
        <w:numPr>
          <w:ilvl w:val="0"/>
          <w:numId w:val="39"/>
        </w:numPr>
        <w:suppressAutoHyphens w:val="0"/>
        <w:ind w:left="0" w:firstLine="0"/>
        <w:jc w:val="center"/>
        <w:rPr>
          <w:b/>
          <w:spacing w:val="-1"/>
        </w:rPr>
      </w:pPr>
      <w:r>
        <w:rPr>
          <w:b/>
          <w:spacing w:val="-1"/>
        </w:rPr>
        <w:t>Гарантии</w:t>
      </w:r>
    </w:p>
    <w:p w:rsidR="00405FC2" w:rsidRDefault="00405FC2" w:rsidP="00405FC2">
      <w:pPr>
        <w:pStyle w:val="af0"/>
        <w:numPr>
          <w:ilvl w:val="1"/>
          <w:numId w:val="40"/>
        </w:numPr>
        <w:tabs>
          <w:tab w:val="num" w:pos="0"/>
        </w:tabs>
        <w:suppressAutoHyphens w:val="0"/>
        <w:ind w:left="0" w:firstLine="709"/>
        <w:jc w:val="both"/>
      </w:pPr>
      <w:r>
        <w:rPr>
          <w:spacing w:val="-1"/>
        </w:rPr>
        <w:t>Производитель</w:t>
      </w:r>
      <w:r>
        <w:t xml:space="preserve"> гарантирует, что поставляемый Катализатор по своим качествам, внешнему виду и иным свойствам соответствует показателям, указанным в паспорте качества</w:t>
      </w:r>
      <w:r>
        <w:rPr>
          <w:spacing w:val="-1"/>
        </w:rPr>
        <w:t xml:space="preserve"> Производителя</w:t>
      </w:r>
      <w:r>
        <w:t xml:space="preserve"> на Катализатор. </w:t>
      </w:r>
    </w:p>
    <w:p w:rsidR="00405FC2" w:rsidRDefault="00405FC2" w:rsidP="00405FC2">
      <w:pPr>
        <w:pStyle w:val="af0"/>
        <w:numPr>
          <w:ilvl w:val="1"/>
          <w:numId w:val="40"/>
        </w:numPr>
        <w:tabs>
          <w:tab w:val="num" w:pos="0"/>
        </w:tabs>
        <w:suppressAutoHyphens w:val="0"/>
        <w:ind w:left="0" w:firstLine="709"/>
        <w:jc w:val="both"/>
      </w:pPr>
      <w:r>
        <w:t>Производитель гарантирует, что Катализатор также соответствует требованиям Соглашения (таблица № 1), как в момент получения его Заказчиком, так и в течение гарантийного срока, указанного в п.3.3 настоящего Соглашения.</w:t>
      </w:r>
    </w:p>
    <w:p w:rsidR="00405FC2" w:rsidRDefault="00405FC2" w:rsidP="00405FC2">
      <w:pPr>
        <w:pStyle w:val="af0"/>
        <w:numPr>
          <w:ilvl w:val="1"/>
          <w:numId w:val="40"/>
        </w:numPr>
        <w:tabs>
          <w:tab w:val="num" w:pos="0"/>
        </w:tabs>
        <w:suppressAutoHyphens w:val="0"/>
        <w:ind w:left="0" w:firstLine="709"/>
        <w:jc w:val="both"/>
      </w:pPr>
      <w:r>
        <w:t>При использовании Катализатора на Установке Производитель гарантирует достижение технологических показателей, указанных в таблице №1, в течение ________________________ месяцев &lt;</w:t>
      </w:r>
      <w:r>
        <w:rPr>
          <w:i/>
        </w:rPr>
        <w:t>количество месяцев указать цифрами и прописью</w:t>
      </w:r>
      <w:r>
        <w:t>&gt;.</w:t>
      </w:r>
    </w:p>
    <w:p w:rsidR="00405FC2" w:rsidRDefault="00405FC2" w:rsidP="00405FC2">
      <w:pPr>
        <w:tabs>
          <w:tab w:val="num" w:pos="0"/>
        </w:tabs>
        <w:ind w:firstLine="395"/>
        <w:jc w:val="both"/>
      </w:pPr>
    </w:p>
    <w:p w:rsidR="00405FC2" w:rsidRDefault="00405FC2" w:rsidP="00405FC2">
      <w:pPr>
        <w:jc w:val="right"/>
      </w:pPr>
      <w:r>
        <w:t>Таблица № 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405FC2" w:rsidTr="00405FC2">
        <w:trPr>
          <w:trHeight w:val="456"/>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 п/п</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Наименование технологического показателя работы Катализатора согласно Техническому заданию</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Значение</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1</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2</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3</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r w:rsidR="00405FC2" w:rsidTr="00405FC2">
        <w:trPr>
          <w:trHeight w:val="78"/>
          <w:jc w:val="center"/>
        </w:trPr>
        <w:tc>
          <w:tcPr>
            <w:tcW w:w="58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c>
          <w:tcPr>
            <w:tcW w:w="4946"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rPr>
                <w:spacing w:val="-1"/>
              </w:rPr>
            </w:pPr>
            <w:r>
              <w:rPr>
                <w:spacing w:val="-1"/>
              </w:rPr>
              <w:t>…</w:t>
            </w:r>
          </w:p>
        </w:tc>
        <w:tc>
          <w:tcPr>
            <w:tcW w:w="4350"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spacing w:line="276" w:lineRule="auto"/>
              <w:jc w:val="center"/>
              <w:rPr>
                <w:spacing w:val="-1"/>
              </w:rPr>
            </w:pPr>
            <w:r>
              <w:rPr>
                <w:spacing w:val="-1"/>
              </w:rPr>
              <w:t>…</w:t>
            </w:r>
          </w:p>
        </w:tc>
      </w:tr>
    </w:tbl>
    <w:p w:rsidR="00405FC2" w:rsidRDefault="00405FC2" w:rsidP="00405FC2">
      <w:pPr>
        <w:jc w:val="right"/>
      </w:pPr>
    </w:p>
    <w:p w:rsidR="00405FC2" w:rsidRDefault="00405FC2" w:rsidP="00405FC2">
      <w:pPr>
        <w:pStyle w:val="af0"/>
        <w:numPr>
          <w:ilvl w:val="1"/>
          <w:numId w:val="40"/>
        </w:numPr>
        <w:suppressAutoHyphens w:val="0"/>
        <w:ind w:left="0" w:firstLine="709"/>
        <w:jc w:val="both"/>
        <w:rPr>
          <w:color w:val="000000"/>
          <w:spacing w:val="-1"/>
        </w:rPr>
      </w:pPr>
      <w:r>
        <w:rPr>
          <w:color w:val="000000"/>
          <w:spacing w:val="-1"/>
        </w:rPr>
        <w:t xml:space="preserve">Настоящее Соглашение действительно и остается в силе при выполнении следующих условий: </w:t>
      </w:r>
    </w:p>
    <w:p w:rsidR="00405FC2" w:rsidRDefault="00405FC2" w:rsidP="00405FC2">
      <w:pPr>
        <w:ind w:firstLine="709"/>
        <w:jc w:val="both"/>
        <w:rPr>
          <w:color w:val="000000"/>
          <w:spacing w:val="-1"/>
        </w:rPr>
      </w:pPr>
      <w:r>
        <w:rPr>
          <w:color w:val="000000"/>
          <w:spacing w:val="-1"/>
        </w:rPr>
        <w:t xml:space="preserve">а) качество сырья будет отличаться от указанного в таблице № 2 не более чем на </w:t>
      </w:r>
      <w:r>
        <w:rPr>
          <w:spacing w:val="-1"/>
        </w:rPr>
        <w:t xml:space="preserve">15 </w:t>
      </w:r>
      <w:r>
        <w:rPr>
          <w:color w:val="000000"/>
          <w:spacing w:val="-1"/>
        </w:rPr>
        <w:t>%;</w:t>
      </w:r>
    </w:p>
    <w:p w:rsidR="00405FC2" w:rsidRDefault="00405FC2" w:rsidP="00405FC2">
      <w:pPr>
        <w:ind w:firstLine="709"/>
        <w:jc w:val="both"/>
        <w:rPr>
          <w:color w:val="000000"/>
          <w:spacing w:val="-1"/>
        </w:rPr>
      </w:pPr>
    </w:p>
    <w:p w:rsidR="00405FC2" w:rsidRDefault="00405FC2" w:rsidP="00405FC2">
      <w:pPr>
        <w:ind w:firstLine="709"/>
        <w:jc w:val="right"/>
        <w:rPr>
          <w:color w:val="000000"/>
          <w:spacing w:val="-1"/>
        </w:rPr>
      </w:pPr>
      <w:r>
        <w:rPr>
          <w:color w:val="000000"/>
          <w:spacing w:val="-1"/>
        </w:rPr>
        <w:t>Таблица № 2</w:t>
      </w:r>
    </w:p>
    <w:tbl>
      <w:tblPr>
        <w:tblStyle w:val="aff5"/>
        <w:tblW w:w="0" w:type="auto"/>
        <w:tblLook w:val="04A0" w:firstRow="1" w:lastRow="0" w:firstColumn="1" w:lastColumn="0" w:noHBand="0" w:noVBand="1"/>
      </w:tblPr>
      <w:tblGrid>
        <w:gridCol w:w="666"/>
        <w:gridCol w:w="4780"/>
        <w:gridCol w:w="4182"/>
      </w:tblGrid>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 п/п</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Наименование показателя качества сырья, подаваемого на Катализатор</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Значение</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1</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2</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3</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r w:rsidR="00405FC2" w:rsidTr="00405FC2">
        <w:tc>
          <w:tcPr>
            <w:tcW w:w="675"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rPr>
                <w:rFonts w:ascii="Times New Roman" w:hAnsi="Times New Roman" w:cs="Times New Roman"/>
                <w:spacing w:val="-1"/>
              </w:rPr>
            </w:pPr>
            <w:r>
              <w:rPr>
                <w:rFonts w:ascii="Times New Roman" w:hAnsi="Times New Roman" w:cs="Times New Roman"/>
                <w:spacing w:val="-1"/>
              </w:rPr>
              <w:t>…</w:t>
            </w:r>
          </w:p>
        </w:tc>
        <w:tc>
          <w:tcPr>
            <w:tcW w:w="4359" w:type="dxa"/>
            <w:tcBorders>
              <w:top w:val="single" w:sz="4" w:space="0" w:color="auto"/>
              <w:left w:val="single" w:sz="4" w:space="0" w:color="auto"/>
              <w:bottom w:val="single" w:sz="4" w:space="0" w:color="auto"/>
              <w:right w:val="single" w:sz="4" w:space="0" w:color="auto"/>
            </w:tcBorders>
            <w:vAlign w:val="center"/>
            <w:hideMark/>
          </w:tcPr>
          <w:p w:rsidR="00405FC2" w:rsidRDefault="00405FC2" w:rsidP="00405FC2">
            <w:pPr>
              <w:jc w:val="center"/>
              <w:rPr>
                <w:rFonts w:ascii="Times New Roman" w:hAnsi="Times New Roman" w:cs="Times New Roman"/>
                <w:spacing w:val="-1"/>
              </w:rPr>
            </w:pPr>
            <w:r>
              <w:rPr>
                <w:rFonts w:ascii="Times New Roman" w:hAnsi="Times New Roman" w:cs="Times New Roman"/>
                <w:spacing w:val="-1"/>
              </w:rPr>
              <w:t>…</w:t>
            </w:r>
          </w:p>
        </w:tc>
      </w:tr>
    </w:tbl>
    <w:p w:rsidR="00405FC2" w:rsidRDefault="00405FC2" w:rsidP="00405FC2">
      <w:pPr>
        <w:ind w:firstLine="709"/>
        <w:jc w:val="both"/>
        <w:rPr>
          <w:color w:val="000000"/>
          <w:spacing w:val="-1"/>
        </w:rPr>
      </w:pPr>
    </w:p>
    <w:p w:rsidR="00405FC2" w:rsidRDefault="00405FC2" w:rsidP="00405FC2">
      <w:pPr>
        <w:ind w:firstLine="709"/>
        <w:jc w:val="both"/>
        <w:rPr>
          <w:color w:val="000000"/>
          <w:spacing w:val="-1"/>
        </w:rPr>
      </w:pPr>
      <w:r>
        <w:rPr>
          <w:color w:val="000000"/>
          <w:spacing w:val="-1"/>
        </w:rPr>
        <w:t>б) Установка</w:t>
      </w:r>
      <w:r>
        <w:rPr>
          <w:b/>
        </w:rPr>
        <w:t xml:space="preserve"> </w:t>
      </w:r>
      <w:r>
        <w:rPr>
          <w:color w:val="000000"/>
          <w:spacing w:val="-1"/>
        </w:rPr>
        <w:t xml:space="preserve">эксплуатируется в соответствии с действующим технологическим регламентом </w:t>
      </w:r>
      <w:r>
        <w:t>Установки</w:t>
      </w:r>
      <w:r>
        <w:rPr>
          <w:color w:val="000000"/>
          <w:spacing w:val="-1"/>
        </w:rPr>
        <w:t>;</w:t>
      </w:r>
    </w:p>
    <w:p w:rsidR="00405FC2" w:rsidRDefault="00405FC2" w:rsidP="00405FC2">
      <w:pPr>
        <w:ind w:firstLine="709"/>
        <w:jc w:val="both"/>
        <w:rPr>
          <w:spacing w:val="-1"/>
        </w:rPr>
      </w:pPr>
      <w:r>
        <w:rPr>
          <w:color w:val="000000"/>
          <w:spacing w:val="-1"/>
        </w:rPr>
        <w:t xml:space="preserve">в) </w:t>
      </w:r>
      <w:r>
        <w:rPr>
          <w:spacing w:val="-1"/>
        </w:rPr>
        <w:t xml:space="preserve">Катализатор </w:t>
      </w:r>
      <w:r>
        <w:rPr>
          <w:color w:val="000000"/>
          <w:spacing w:val="-1"/>
        </w:rPr>
        <w:t xml:space="preserve">до загрузки </w:t>
      </w:r>
      <w:r>
        <w:rPr>
          <w:spacing w:val="-1"/>
        </w:rPr>
        <w:t>хранится и после загрузки используется в соответствии с рекомендациями Производителя, надлежащим образом полученными Заказчиком.</w:t>
      </w:r>
    </w:p>
    <w:p w:rsidR="00405FC2" w:rsidRDefault="00405FC2" w:rsidP="00405FC2">
      <w:pPr>
        <w:pStyle w:val="af0"/>
        <w:numPr>
          <w:ilvl w:val="1"/>
          <w:numId w:val="40"/>
        </w:numPr>
        <w:suppressAutoHyphens w:val="0"/>
        <w:ind w:left="0" w:firstLine="709"/>
        <w:jc w:val="both"/>
        <w:rPr>
          <w:spacing w:val="-1"/>
        </w:rPr>
      </w:pPr>
      <w:r>
        <w:rPr>
          <w:spacing w:val="-1"/>
        </w:rPr>
        <w:t>Настоящее Соглашение действует с даты его заключения до истечения гарантийного срока, установленного настоящим Соглашением</w:t>
      </w:r>
      <w:r>
        <w:t>.</w:t>
      </w:r>
      <w:r>
        <w:rPr>
          <w:spacing w:val="-1"/>
        </w:rPr>
        <w:t xml:space="preserve"> </w:t>
      </w:r>
    </w:p>
    <w:p w:rsidR="00405FC2" w:rsidRDefault="00405FC2" w:rsidP="00405FC2">
      <w:pPr>
        <w:ind w:firstLine="709"/>
        <w:jc w:val="center"/>
        <w:rPr>
          <w:spacing w:val="-1"/>
        </w:rPr>
      </w:pPr>
    </w:p>
    <w:p w:rsidR="00405FC2" w:rsidRDefault="00405FC2" w:rsidP="00405FC2">
      <w:pPr>
        <w:pStyle w:val="af0"/>
        <w:widowControl w:val="0"/>
        <w:numPr>
          <w:ilvl w:val="0"/>
          <w:numId w:val="41"/>
        </w:numPr>
        <w:tabs>
          <w:tab w:val="left" w:pos="360"/>
        </w:tabs>
        <w:suppressAutoHyphens w:val="0"/>
        <w:autoSpaceDE w:val="0"/>
        <w:autoSpaceDN w:val="0"/>
        <w:adjustRightInd w:val="0"/>
        <w:jc w:val="center"/>
        <w:rPr>
          <w:rFonts w:eastAsia="Times New Roman"/>
          <w:b/>
          <w:bCs/>
          <w:lang w:eastAsia="ru-RU"/>
        </w:rPr>
      </w:pPr>
      <w:r>
        <w:rPr>
          <w:rFonts w:eastAsia="Times New Roman"/>
          <w:b/>
          <w:bCs/>
          <w:lang w:eastAsia="ru-RU"/>
        </w:rPr>
        <w:t>Ответственность</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До загрузки Катализатора на Установке Заказчик вправе самостоятельно провести необходимые исследования (анализы) Катализатора в независимой организации (лаборатории), определенной Заказчиком, если иное не согласовано с Производителем.</w:t>
      </w:r>
    </w:p>
    <w:p w:rsidR="00405FC2" w:rsidRDefault="00405FC2" w:rsidP="00405FC2">
      <w:pPr>
        <w:pStyle w:val="af0"/>
        <w:ind w:left="0" w:firstLine="709"/>
        <w:jc w:val="both"/>
        <w:rPr>
          <w:spacing w:val="-1"/>
        </w:rPr>
      </w:pPr>
      <w:r>
        <w:rPr>
          <w:spacing w:val="-1"/>
        </w:rPr>
        <w:t>Если будет установлено, что Катализатор не соответствует заявленной нормативной документации, то в этом случае Производитель в течение 15 календарных дней после получения уведомления (претензии) обязуется за свой счет по выбору Заказчика:</w:t>
      </w:r>
    </w:p>
    <w:p w:rsidR="00405FC2" w:rsidRDefault="00405FC2" w:rsidP="00405FC2">
      <w:pPr>
        <w:pStyle w:val="af0"/>
        <w:ind w:left="709"/>
        <w:jc w:val="both"/>
        <w:rPr>
          <w:spacing w:val="-1"/>
        </w:rPr>
      </w:pPr>
      <w:r>
        <w:rPr>
          <w:spacing w:val="-1"/>
        </w:rPr>
        <w:t>- заменить Катализатор в полном объеме на условиях DDP склад ОАО «</w:t>
      </w:r>
      <w:proofErr w:type="spellStart"/>
      <w:r>
        <w:rPr>
          <w:spacing w:val="-1"/>
        </w:rPr>
        <w:t>Славнефть</w:t>
      </w:r>
      <w:proofErr w:type="spellEnd"/>
      <w:r>
        <w:rPr>
          <w:spacing w:val="-1"/>
        </w:rPr>
        <w:t>-ЯНОС» в Российской Федерации, г. Ярославль (по внешнеторговым контрактам - на условиях DAP склад временного хранения (СВХ) ОАО «</w:t>
      </w:r>
      <w:proofErr w:type="spellStart"/>
      <w:r>
        <w:rPr>
          <w:spacing w:val="-1"/>
        </w:rPr>
        <w:t>Славнефть</w:t>
      </w:r>
      <w:proofErr w:type="spellEnd"/>
      <w:r>
        <w:rPr>
          <w:spacing w:val="-1"/>
        </w:rPr>
        <w:t xml:space="preserve"> -ЯНОС» в Российской Федерации, г. Ярославль);</w:t>
      </w:r>
    </w:p>
    <w:p w:rsidR="00405FC2" w:rsidRDefault="00405FC2" w:rsidP="00405FC2">
      <w:pPr>
        <w:pStyle w:val="af0"/>
        <w:ind w:left="709"/>
        <w:jc w:val="both"/>
        <w:rPr>
          <w:spacing w:val="-1"/>
        </w:rPr>
      </w:pPr>
      <w:r>
        <w:rPr>
          <w:spacing w:val="-1"/>
        </w:rPr>
        <w:t>- выплатить денежную компенсацию в согласованном Сторонам размере;</w:t>
      </w:r>
    </w:p>
    <w:p w:rsidR="00405FC2" w:rsidRDefault="00405FC2" w:rsidP="00405FC2">
      <w:pPr>
        <w:pStyle w:val="af0"/>
        <w:ind w:left="0" w:firstLine="709"/>
        <w:jc w:val="both"/>
        <w:rPr>
          <w:spacing w:val="-1"/>
        </w:rPr>
      </w:pPr>
      <w:r>
        <w:rPr>
          <w:spacing w:val="-1"/>
        </w:rPr>
        <w:t xml:space="preserve">- исправить выявленные недостатки. </w:t>
      </w:r>
    </w:p>
    <w:p w:rsidR="00405FC2" w:rsidRDefault="00405FC2" w:rsidP="00405FC2">
      <w:pPr>
        <w:pStyle w:val="af0"/>
        <w:ind w:left="0" w:firstLine="709"/>
        <w:jc w:val="both"/>
        <w:rPr>
          <w:spacing w:val="-1"/>
        </w:rPr>
      </w:pPr>
      <w:r>
        <w:rPr>
          <w:spacing w:val="-1"/>
        </w:rPr>
        <w:t>В случае, если выявленное несоответствие не может быть устранено Производителем без несоразмерных затрат времени, либо Сторонами не достигнуто соглашение о размере компенсации, либо Заказчик утрачивает интерес к Катализатору, то Заказчик вправе отказаться от исполнения Договора, письменно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стоимости, уплаченной Заказчиком по Договору, в течение 30 (тридцати) календарных дней с момента получения письменного отказа (претензии) Заказчика.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После загрузки Катализатора на Установке в случае невыполнения гарантийных технологических показателей (таблица №1) Производитель обязуется безвозмездно отрегулировать/дать предложения по изменению условий эксплуатации Катализатора в рамках действующей нормативной документации Установки для достижения гарантийных показателей.</w:t>
      </w:r>
    </w:p>
    <w:p w:rsidR="00405FC2" w:rsidRDefault="00405FC2" w:rsidP="00405FC2">
      <w:pPr>
        <w:pStyle w:val="af0"/>
        <w:ind w:left="0" w:firstLine="709"/>
        <w:jc w:val="both"/>
        <w:rPr>
          <w:spacing w:val="-1"/>
        </w:rPr>
      </w:pPr>
      <w:r>
        <w:rPr>
          <w:spacing w:val="-1"/>
        </w:rPr>
        <w:t>Срок устранения: 15 календарных дней с момента получения уведомления (претензии) Заказчика о выявленном отклонении в работе.</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 гарантийные технологические показатели (таблица № 1) не будут обеспечены, Производитель по выбору Заказчика обязуется:</w:t>
      </w:r>
    </w:p>
    <w:p w:rsidR="00405FC2" w:rsidRDefault="00405FC2" w:rsidP="00405FC2">
      <w:pPr>
        <w:pStyle w:val="af0"/>
        <w:numPr>
          <w:ilvl w:val="2"/>
          <w:numId w:val="41"/>
        </w:numPr>
        <w:suppressAutoHyphens w:val="0"/>
        <w:spacing w:after="200" w:line="276" w:lineRule="auto"/>
        <w:ind w:left="0" w:firstLine="709"/>
        <w:jc w:val="both"/>
        <w:rPr>
          <w:spacing w:val="-1"/>
        </w:rPr>
      </w:pPr>
      <w:r>
        <w:rPr>
          <w:spacing w:val="-1"/>
        </w:rPr>
        <w:t xml:space="preserve">Безвозмездно заменить или </w:t>
      </w:r>
      <w:proofErr w:type="spellStart"/>
      <w:r>
        <w:rPr>
          <w:spacing w:val="-1"/>
        </w:rPr>
        <w:t>допоставить</w:t>
      </w:r>
      <w:proofErr w:type="spellEnd"/>
      <w:r>
        <w:rPr>
          <w:spacing w:val="-1"/>
        </w:rPr>
        <w:t xml:space="preserve">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405FC2" w:rsidRDefault="00405FC2" w:rsidP="00405FC2">
      <w:pPr>
        <w:pStyle w:val="af0"/>
        <w:ind w:left="0" w:firstLine="709"/>
        <w:jc w:val="both"/>
        <w:rPr>
          <w:spacing w:val="-1"/>
        </w:rPr>
      </w:pPr>
      <w:r>
        <w:rPr>
          <w:spacing w:val="-1"/>
        </w:rPr>
        <w:t>При этом полная или частичная замена или допоставка Катализатора для достижения требуемых гарантийных технологических показателей осуществляется на условиях DDP склад ОАО «</w:t>
      </w:r>
      <w:proofErr w:type="spellStart"/>
      <w:r>
        <w:rPr>
          <w:spacing w:val="-1"/>
        </w:rPr>
        <w:t>Славнефть</w:t>
      </w:r>
      <w:proofErr w:type="spellEnd"/>
      <w:r>
        <w:rPr>
          <w:spacing w:val="-1"/>
        </w:rPr>
        <w:t>-ЯНОС» в Российской Федерации, г. Ярославль (по внешнеторговым контрактам - на условиях DAP склад временного хранения (СВХ) ОАО «</w:t>
      </w:r>
      <w:proofErr w:type="spellStart"/>
      <w:r>
        <w:rPr>
          <w:spacing w:val="-1"/>
        </w:rPr>
        <w:t>Славнефть</w:t>
      </w:r>
      <w:proofErr w:type="spellEnd"/>
      <w:r>
        <w:rPr>
          <w:spacing w:val="-1"/>
        </w:rPr>
        <w:t xml:space="preserve"> -ЯНОС» в Российской Федерации, г. Ярославль);</w:t>
      </w:r>
    </w:p>
    <w:p w:rsidR="00405FC2" w:rsidRDefault="00405FC2" w:rsidP="00405FC2">
      <w:pPr>
        <w:pStyle w:val="af0"/>
        <w:numPr>
          <w:ilvl w:val="2"/>
          <w:numId w:val="41"/>
        </w:numPr>
        <w:suppressAutoHyphens w:val="0"/>
        <w:spacing w:after="200" w:line="276" w:lineRule="auto"/>
        <w:ind w:left="0" w:firstLine="709"/>
        <w:jc w:val="both"/>
        <w:rPr>
          <w:spacing w:val="-1"/>
        </w:rPr>
      </w:pPr>
      <w:r>
        <w:rPr>
          <w:spacing w:val="-1"/>
        </w:rPr>
        <w:t>Выплатить денежную компенсацию, исчисляемую в соответствии с линейной формулой фактического срока использования по сравнению с гарантийным сроком от 100% до 0% стоимости Катализатора, уплаченной Заказчиком, в течение 10 (десяти) календарных дней с момента получения счета или письменного требования (претензии) Заказчика.</w:t>
      </w:r>
    </w:p>
    <w:p w:rsidR="00405FC2" w:rsidRDefault="00405FC2" w:rsidP="00405FC2">
      <w:pPr>
        <w:pStyle w:val="af0"/>
        <w:ind w:left="0" w:firstLine="709"/>
        <w:jc w:val="both"/>
        <w:rPr>
          <w:spacing w:val="-1"/>
        </w:rPr>
      </w:pPr>
      <w:r>
        <w:rPr>
          <w:spacing w:val="-1"/>
        </w:rPr>
        <w:t>Линейная формула для расчета денежной компенсации:</w:t>
      </w:r>
    </w:p>
    <w:p w:rsidR="00405FC2" w:rsidRDefault="00405FC2" w:rsidP="00405FC2">
      <w:pPr>
        <w:pStyle w:val="af0"/>
        <w:ind w:left="0" w:firstLine="709"/>
        <w:jc w:val="center"/>
        <w:rPr>
          <w:spacing w:val="-1"/>
        </w:rPr>
      </w:pPr>
      <w:r>
        <w:rPr>
          <w:spacing w:val="-1"/>
        </w:rPr>
        <w:object w:dxaOrig="1470"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8pt;height:33.6pt" o:ole="" fillcolor="window">
            <v:imagedata r:id="rId18" o:title=""/>
          </v:shape>
          <o:OLEObject Type="Embed" ProgID="Equation.3" ShapeID="_x0000_i1025" DrawAspect="Content" ObjectID="_1555938325" r:id="rId19"/>
        </w:object>
      </w:r>
      <w:r>
        <w:rPr>
          <w:spacing w:val="-1"/>
        </w:rPr>
        <w:t>,</w:t>
      </w:r>
    </w:p>
    <w:p w:rsidR="00405FC2" w:rsidRDefault="00405FC2" w:rsidP="00405FC2">
      <w:pPr>
        <w:pStyle w:val="af0"/>
        <w:ind w:left="0" w:firstLine="709"/>
        <w:jc w:val="both"/>
        <w:rPr>
          <w:spacing w:val="-1"/>
        </w:rPr>
      </w:pPr>
      <w:r>
        <w:rPr>
          <w:spacing w:val="-1"/>
        </w:rPr>
        <w:t>где</w:t>
      </w:r>
    </w:p>
    <w:p w:rsidR="00405FC2" w:rsidRDefault="00405FC2" w:rsidP="00405FC2">
      <w:pPr>
        <w:pStyle w:val="af0"/>
        <w:ind w:left="0" w:firstLine="709"/>
        <w:jc w:val="both"/>
        <w:rPr>
          <w:spacing w:val="-1"/>
        </w:rPr>
      </w:pPr>
      <w:r>
        <w:rPr>
          <w:spacing w:val="-1"/>
        </w:rPr>
        <w:t>C – размер денежной компенсации,</w:t>
      </w:r>
    </w:p>
    <w:p w:rsidR="00405FC2" w:rsidRDefault="00405FC2" w:rsidP="00405FC2">
      <w:pPr>
        <w:pStyle w:val="af0"/>
        <w:ind w:left="0" w:firstLine="709"/>
        <w:jc w:val="both"/>
        <w:rPr>
          <w:spacing w:val="-1"/>
        </w:rPr>
      </w:pPr>
      <w:r>
        <w:rPr>
          <w:spacing w:val="-1"/>
        </w:rPr>
        <w:t>P – общая стоимость Катализатора, уплаченная Заказчиком (с НДС);</w:t>
      </w:r>
    </w:p>
    <w:p w:rsidR="00405FC2" w:rsidRDefault="00405FC2" w:rsidP="00405FC2">
      <w:pPr>
        <w:pStyle w:val="af0"/>
        <w:ind w:left="0" w:firstLine="709"/>
        <w:jc w:val="both"/>
        <w:rPr>
          <w:spacing w:val="-1"/>
        </w:rPr>
      </w:pPr>
      <w:r>
        <w:rPr>
          <w:spacing w:val="-1"/>
        </w:rPr>
        <w:t xml:space="preserve">G –гарантийный срок в месяцах, </w:t>
      </w:r>
    </w:p>
    <w:p w:rsidR="00405FC2" w:rsidRDefault="00405FC2" w:rsidP="00405FC2">
      <w:pPr>
        <w:pStyle w:val="af0"/>
        <w:ind w:left="0" w:firstLine="709"/>
        <w:jc w:val="both"/>
        <w:rPr>
          <w:spacing w:val="-1"/>
        </w:rPr>
      </w:pPr>
      <w:r>
        <w:rPr>
          <w:spacing w:val="-1"/>
        </w:rPr>
        <w:t>T – фактический пробег в месяцах.</w:t>
      </w:r>
    </w:p>
    <w:p w:rsidR="00405FC2" w:rsidRDefault="00405FC2" w:rsidP="00405FC2">
      <w:pPr>
        <w:pStyle w:val="af0"/>
        <w:ind w:left="0" w:firstLine="709"/>
        <w:jc w:val="both"/>
        <w:rPr>
          <w:spacing w:val="-1"/>
        </w:rPr>
      </w:pPr>
      <w:r>
        <w:rPr>
          <w:spacing w:val="-1"/>
        </w:rPr>
        <w:t>При этом в случае невыполнения гарантийных технологических показателей (таблица №1) в течении первых 2 (двух) месяцев с начала течения гарантийного срока на Катализатор Производитель выплачивает Заказчику денежную компенсацию в размере полной стоимости (100%) Катализатора, уплаченной Заказчиком, без учета линейной формулы расчета, в течение 30 (тридцати) календарных дней с момента получения счета или письменного требования (претензии) Заказчика.</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гарантийные технологические показатели работы Катализатора, установленные настоящим Соглашением. </w:t>
      </w:r>
    </w:p>
    <w:p w:rsidR="00405FC2" w:rsidRDefault="00405FC2" w:rsidP="00405FC2">
      <w:pPr>
        <w:pStyle w:val="af0"/>
        <w:ind w:left="709"/>
        <w:jc w:val="both"/>
        <w:rPr>
          <w:spacing w:val="-1"/>
        </w:rPr>
      </w:pPr>
      <w:r>
        <w:rPr>
          <w:spacing w:val="-1"/>
        </w:rPr>
        <w:t xml:space="preserve">При этом Производитель: </w:t>
      </w:r>
    </w:p>
    <w:p w:rsidR="00405FC2" w:rsidRDefault="00405FC2" w:rsidP="00405FC2">
      <w:pPr>
        <w:pStyle w:val="af0"/>
        <w:ind w:left="142" w:firstLine="567"/>
        <w:jc w:val="both"/>
        <w:rPr>
          <w:spacing w:val="-1"/>
        </w:rPr>
      </w:pPr>
      <w:r>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405FC2" w:rsidRDefault="00405FC2" w:rsidP="00405FC2">
      <w:pPr>
        <w:pStyle w:val="af0"/>
        <w:ind w:left="142" w:firstLine="567"/>
        <w:jc w:val="both"/>
        <w:rPr>
          <w:spacing w:val="-1"/>
        </w:rPr>
      </w:pPr>
      <w:r>
        <w:rPr>
          <w:spacing w:val="-1"/>
        </w:rPr>
        <w:t>-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письменного требования (претензии).</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Если 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405FC2" w:rsidRDefault="00405FC2" w:rsidP="00405FC2">
      <w:pPr>
        <w:pStyle w:val="af0"/>
        <w:ind w:left="142" w:firstLine="567"/>
        <w:jc w:val="both"/>
        <w:rPr>
          <w:spacing w:val="-1"/>
        </w:rPr>
      </w:pPr>
      <w:r>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405FC2" w:rsidRDefault="00405FC2" w:rsidP="00405FC2">
      <w:pPr>
        <w:pStyle w:val="af0"/>
        <w:numPr>
          <w:ilvl w:val="1"/>
          <w:numId w:val="41"/>
        </w:numPr>
        <w:suppressAutoHyphens w:val="0"/>
        <w:spacing w:after="200" w:line="276" w:lineRule="auto"/>
        <w:ind w:left="142" w:firstLine="567"/>
        <w:jc w:val="both"/>
        <w:rPr>
          <w:spacing w:val="-1"/>
        </w:rPr>
      </w:pPr>
      <w:r>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Производитель освобождается от ответственности перед Заказчиком, если докажет, что невыполнение гарантийных технологических показателей возникло по вине Заказчика вследствие нарушения им требований настоящего Соглашения. В этом случае претензии Заказчика удовлетворению не подлежат.</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 xml:space="preserve">К настоящему Соглашению применяется материальное право Российской Федерации. </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Все споры или разногласия, возникающие между Сторонами по настоящему Соглашению или в связи с ним, разрешаются путём переговоров. Все возможные требования и претензии по настоящему Соглашению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Соглашение.</w:t>
      </w:r>
    </w:p>
    <w:p w:rsidR="00405FC2" w:rsidRDefault="00405FC2" w:rsidP="00405FC2">
      <w:pPr>
        <w:pStyle w:val="af0"/>
        <w:numPr>
          <w:ilvl w:val="1"/>
          <w:numId w:val="41"/>
        </w:numPr>
        <w:suppressAutoHyphens w:val="0"/>
        <w:spacing w:after="200" w:line="276" w:lineRule="auto"/>
        <w:ind w:left="0" w:firstLine="709"/>
        <w:jc w:val="both"/>
        <w:rPr>
          <w:spacing w:val="-1"/>
        </w:rPr>
      </w:pPr>
      <w:r>
        <w:rPr>
          <w:spacing w:val="-1"/>
        </w:rPr>
        <w:t>Если Стороны не могут прийти к соглашению в указанный в п.4.1</w:t>
      </w:r>
      <w:r w:rsidR="006223D2">
        <w:rPr>
          <w:spacing w:val="-1"/>
        </w:rPr>
        <w:t>1</w:t>
      </w:r>
      <w:r>
        <w:rPr>
          <w:spacing w:val="-1"/>
        </w:rPr>
        <w:t xml:space="preserve"> Соглашения срок, все споры, разногласия или требования, возникающие из настоящего Соглашения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(с иностранными производителями - в Международном коммерческом арбитражном суде при Торгово-промышленной палате Российской Федерации (г. Москва) в соответствии с его Регламентом).</w:t>
      </w:r>
    </w:p>
    <w:p w:rsidR="00405FC2" w:rsidRDefault="00405FC2" w:rsidP="00405FC2">
      <w:pPr>
        <w:pStyle w:val="af0"/>
        <w:widowControl w:val="0"/>
        <w:numPr>
          <w:ilvl w:val="0"/>
          <w:numId w:val="42"/>
        </w:numPr>
        <w:tabs>
          <w:tab w:val="left" w:pos="360"/>
        </w:tabs>
        <w:suppressAutoHyphens w:val="0"/>
        <w:autoSpaceDE w:val="0"/>
        <w:autoSpaceDN w:val="0"/>
        <w:adjustRightInd w:val="0"/>
        <w:jc w:val="center"/>
        <w:rPr>
          <w:rFonts w:eastAsia="Times New Roman"/>
          <w:b/>
          <w:bCs/>
          <w:lang w:eastAsia="ru-RU"/>
        </w:rPr>
      </w:pPr>
      <w:proofErr w:type="spellStart"/>
      <w:r>
        <w:rPr>
          <w:rFonts w:eastAsia="Times New Roman"/>
          <w:b/>
          <w:bCs/>
          <w:lang w:val="en-US" w:eastAsia="ru-RU"/>
        </w:rPr>
        <w:t>Адреса</w:t>
      </w:r>
      <w:proofErr w:type="spellEnd"/>
      <w:r>
        <w:rPr>
          <w:rFonts w:eastAsia="Times New Roman"/>
          <w:b/>
          <w:bCs/>
          <w:lang w:val="en-US" w:eastAsia="ru-RU"/>
        </w:rPr>
        <w:t xml:space="preserve"> и </w:t>
      </w:r>
      <w:proofErr w:type="spellStart"/>
      <w:r>
        <w:rPr>
          <w:rFonts w:eastAsia="Times New Roman"/>
          <w:b/>
          <w:bCs/>
          <w:lang w:val="en-US" w:eastAsia="ru-RU"/>
        </w:rPr>
        <w:t>реквизиты</w:t>
      </w:r>
      <w:proofErr w:type="spellEnd"/>
      <w:r>
        <w:rPr>
          <w:rFonts w:eastAsia="Times New Roman"/>
          <w:b/>
          <w:bCs/>
          <w:lang w:val="en-US" w:eastAsia="ru-RU"/>
        </w:rPr>
        <w:t xml:space="preserve"> </w:t>
      </w:r>
      <w:proofErr w:type="spellStart"/>
      <w:r>
        <w:rPr>
          <w:rFonts w:eastAsia="Times New Roman"/>
          <w:b/>
          <w:bCs/>
          <w:lang w:val="en-US" w:eastAsia="ru-RU"/>
        </w:rPr>
        <w:t>Сторон</w:t>
      </w:r>
      <w:proofErr w:type="spellEnd"/>
    </w:p>
    <w:p w:rsidR="00405FC2" w:rsidRDefault="00405FC2" w:rsidP="00405FC2">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4A0" w:firstRow="1" w:lastRow="0" w:firstColumn="1" w:lastColumn="0" w:noHBand="0" w:noVBand="1"/>
      </w:tblPr>
      <w:tblGrid>
        <w:gridCol w:w="5160"/>
        <w:gridCol w:w="4316"/>
        <w:gridCol w:w="844"/>
      </w:tblGrid>
      <w:tr w:rsidR="00405FC2" w:rsidTr="00405FC2">
        <w:trPr>
          <w:gridAfter w:val="1"/>
          <w:wAfter w:w="844" w:type="dxa"/>
          <w:trHeight w:val="4246"/>
        </w:trPr>
        <w:tc>
          <w:tcPr>
            <w:tcW w:w="5160" w:type="dxa"/>
          </w:tcPr>
          <w:p w:rsidR="00405FC2" w:rsidRDefault="00405FC2" w:rsidP="00405FC2">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405FC2" w:rsidRDefault="00405FC2" w:rsidP="00405FC2">
            <w:pPr>
              <w:spacing w:line="276" w:lineRule="auto"/>
              <w:rPr>
                <w:rFonts w:eastAsia="Times New Roman"/>
                <w:sz w:val="20"/>
                <w:szCs w:val="20"/>
                <w:lang w:eastAsia="ru-RU"/>
              </w:rPr>
            </w:pPr>
          </w:p>
        </w:tc>
        <w:tc>
          <w:tcPr>
            <w:tcW w:w="4316" w:type="dxa"/>
          </w:tcPr>
          <w:p w:rsidR="00405FC2" w:rsidRDefault="00405FC2" w:rsidP="00405FC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405FC2" w:rsidRDefault="00405FC2" w:rsidP="00405FC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Открытое акционерное общество</w:t>
            </w:r>
          </w:p>
          <w:p w:rsidR="00405FC2" w:rsidRDefault="00405FC2" w:rsidP="00405FC2">
            <w:pPr>
              <w:widowControl w:val="0"/>
              <w:autoSpaceDE w:val="0"/>
              <w:autoSpaceDN w:val="0"/>
              <w:adjustRightInd w:val="0"/>
              <w:spacing w:line="276" w:lineRule="auto"/>
              <w:jc w:val="both"/>
              <w:rPr>
                <w:rFonts w:eastAsia="Times New Roman"/>
                <w:b/>
                <w:sz w:val="20"/>
                <w:szCs w:val="20"/>
                <w:lang w:eastAsia="ru-RU"/>
              </w:rPr>
            </w:pPr>
            <w:r>
              <w:rPr>
                <w:rFonts w:eastAsia="Times New Roman"/>
                <w:b/>
                <w:sz w:val="20"/>
                <w:szCs w:val="20"/>
                <w:lang w:eastAsia="ru-RU"/>
              </w:rPr>
              <w:t>«</w:t>
            </w:r>
            <w:proofErr w:type="spellStart"/>
            <w:r>
              <w:rPr>
                <w:rFonts w:eastAsia="Times New Roman"/>
                <w:b/>
                <w:sz w:val="20"/>
                <w:szCs w:val="20"/>
                <w:lang w:eastAsia="ru-RU"/>
              </w:rPr>
              <w:t>Славнефть</w:t>
            </w:r>
            <w:proofErr w:type="spellEnd"/>
            <w:r>
              <w:rPr>
                <w:rFonts w:eastAsia="Times New Roman"/>
                <w:b/>
                <w:sz w:val="20"/>
                <w:szCs w:val="20"/>
                <w:lang w:eastAsia="ru-RU"/>
              </w:rPr>
              <w:t>-Ярославнефтеоргсинтез»</w:t>
            </w:r>
          </w:p>
          <w:p w:rsidR="00405FC2" w:rsidRDefault="00405FC2" w:rsidP="00405FC2">
            <w:pPr>
              <w:widowControl w:val="0"/>
              <w:autoSpaceDE w:val="0"/>
              <w:autoSpaceDN w:val="0"/>
              <w:adjustRightInd w:val="0"/>
              <w:spacing w:line="276" w:lineRule="auto"/>
              <w:rPr>
                <w:rFonts w:eastAsia="Times New Roman"/>
                <w:sz w:val="20"/>
                <w:szCs w:val="20"/>
                <w:lang w:eastAsia="ru-RU"/>
              </w:rPr>
            </w:pPr>
            <w:r>
              <w:rPr>
                <w:rFonts w:eastAsia="Times New Roman"/>
                <w:sz w:val="20"/>
                <w:szCs w:val="20"/>
                <w:lang w:eastAsia="ru-RU"/>
              </w:rPr>
              <w:t>Сокращенное наименование:</w:t>
            </w:r>
          </w:p>
          <w:p w:rsidR="00405FC2" w:rsidRDefault="00405FC2" w:rsidP="00405FC2">
            <w:pPr>
              <w:tabs>
                <w:tab w:val="right" w:pos="5147"/>
              </w:tabs>
              <w:spacing w:line="276" w:lineRule="auto"/>
              <w:rPr>
                <w:rFonts w:eastAsia="Times New Roman"/>
                <w:b/>
                <w:sz w:val="20"/>
                <w:szCs w:val="20"/>
                <w:lang w:eastAsia="ru-RU"/>
              </w:rPr>
            </w:pPr>
            <w:r>
              <w:rPr>
                <w:rFonts w:eastAsia="Times New Roman"/>
                <w:b/>
                <w:sz w:val="20"/>
                <w:szCs w:val="20"/>
                <w:lang w:eastAsia="ru-RU"/>
              </w:rPr>
              <w:t>ОАО «</w:t>
            </w:r>
            <w:proofErr w:type="spellStart"/>
            <w:r>
              <w:rPr>
                <w:rFonts w:eastAsia="Times New Roman"/>
                <w:b/>
                <w:sz w:val="20"/>
                <w:szCs w:val="20"/>
                <w:lang w:eastAsia="ru-RU"/>
              </w:rPr>
              <w:t>Славнефть</w:t>
            </w:r>
            <w:proofErr w:type="spellEnd"/>
            <w:r>
              <w:rPr>
                <w:rFonts w:eastAsia="Times New Roman"/>
                <w:b/>
                <w:sz w:val="20"/>
                <w:szCs w:val="20"/>
                <w:lang w:eastAsia="ru-RU"/>
              </w:rPr>
              <w:t>-ЯНОС»</w:t>
            </w:r>
          </w:p>
          <w:p w:rsidR="00405FC2" w:rsidRDefault="00405FC2" w:rsidP="00405FC2">
            <w:pPr>
              <w:spacing w:line="276" w:lineRule="auto"/>
              <w:rPr>
                <w:rFonts w:eastAsia="Times New Roman"/>
                <w:sz w:val="20"/>
                <w:szCs w:val="20"/>
                <w:lang w:eastAsia="ru-RU"/>
              </w:rPr>
            </w:pPr>
            <w:r>
              <w:rPr>
                <w:rFonts w:eastAsia="Times New Roman"/>
                <w:sz w:val="20"/>
                <w:szCs w:val="20"/>
                <w:u w:val="single"/>
                <w:lang w:eastAsia="ru-RU"/>
              </w:rPr>
              <w:t>Место нахождения</w:t>
            </w:r>
            <w:r>
              <w:rPr>
                <w:rFonts w:eastAsia="Times New Roman"/>
                <w:sz w:val="20"/>
                <w:szCs w:val="20"/>
                <w:lang w:eastAsia="ru-RU"/>
              </w:rPr>
              <w:t xml:space="preserve">: </w:t>
            </w:r>
          </w:p>
          <w:p w:rsidR="00405FC2" w:rsidRDefault="00405FC2" w:rsidP="00405FC2">
            <w:pPr>
              <w:spacing w:line="276" w:lineRule="auto"/>
              <w:ind w:right="-108"/>
              <w:rPr>
                <w:rFonts w:eastAsia="Times New Roman"/>
                <w:sz w:val="20"/>
                <w:szCs w:val="20"/>
                <w:lang w:eastAsia="ru-RU"/>
              </w:rPr>
            </w:pPr>
            <w:r>
              <w:rPr>
                <w:rFonts w:eastAsia="Times New Roman"/>
                <w:sz w:val="20"/>
                <w:szCs w:val="20"/>
                <w:lang w:eastAsia="ru-RU"/>
              </w:rPr>
              <w:t>Российская Федерация, 150023, г. Ярославль, Московский проспект, дом 130</w:t>
            </w:r>
          </w:p>
          <w:p w:rsidR="00405FC2" w:rsidRDefault="00405FC2" w:rsidP="00405FC2">
            <w:pPr>
              <w:spacing w:line="276" w:lineRule="auto"/>
              <w:rPr>
                <w:rFonts w:eastAsia="Times New Roman"/>
                <w:sz w:val="20"/>
                <w:szCs w:val="20"/>
                <w:lang w:eastAsia="ru-RU"/>
              </w:rPr>
            </w:pPr>
            <w:r>
              <w:rPr>
                <w:rFonts w:eastAsia="Times New Roman"/>
                <w:sz w:val="20"/>
                <w:szCs w:val="20"/>
                <w:u w:val="single"/>
                <w:lang w:eastAsia="ru-RU"/>
              </w:rPr>
              <w:t>Адрес для корреспонденции</w:t>
            </w:r>
            <w:r>
              <w:rPr>
                <w:rFonts w:eastAsia="Times New Roman"/>
                <w:sz w:val="20"/>
                <w:szCs w:val="20"/>
                <w:lang w:eastAsia="ru-RU"/>
              </w:rPr>
              <w:t>:</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Московский пр-т, д.130, г. Ярославль, 150023</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Телефон: (4852) 44-03-57, 49-81-00, 49-81-60;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Факс: (4852) 40-76-76</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ИНН 7601001107 КПП 997150001, </w:t>
            </w:r>
          </w:p>
          <w:p w:rsidR="00405FC2" w:rsidRDefault="00405FC2" w:rsidP="00405FC2">
            <w:pPr>
              <w:spacing w:line="276" w:lineRule="auto"/>
              <w:rPr>
                <w:rFonts w:eastAsia="Times New Roman"/>
                <w:sz w:val="20"/>
                <w:szCs w:val="20"/>
                <w:lang w:eastAsia="ru-RU"/>
              </w:rPr>
            </w:pPr>
            <w:r>
              <w:rPr>
                <w:rFonts w:eastAsia="Times New Roman"/>
                <w:sz w:val="20"/>
                <w:szCs w:val="20"/>
                <w:lang w:eastAsia="ru-RU"/>
              </w:rPr>
              <w:t xml:space="preserve">ОКПО 00149765 </w:t>
            </w:r>
          </w:p>
          <w:p w:rsidR="001C7E77" w:rsidRPr="009F6681" w:rsidRDefault="001C7E77" w:rsidP="001C7E77">
            <w:pPr>
              <w:rPr>
                <w:sz w:val="20"/>
                <w:szCs w:val="21"/>
              </w:rPr>
            </w:pPr>
            <w:r w:rsidRPr="009F6681">
              <w:rPr>
                <w:sz w:val="20"/>
                <w:szCs w:val="21"/>
              </w:rPr>
              <w:t xml:space="preserve">Расчетный счет № 40702810616250002974 </w:t>
            </w:r>
          </w:p>
          <w:p w:rsidR="001C7E77" w:rsidRPr="009F6681" w:rsidRDefault="001C7E77" w:rsidP="001C7E77">
            <w:pPr>
              <w:rPr>
                <w:sz w:val="20"/>
                <w:szCs w:val="21"/>
              </w:rPr>
            </w:pPr>
            <w:r w:rsidRPr="009F6681">
              <w:rPr>
                <w:sz w:val="20"/>
                <w:szCs w:val="21"/>
              </w:rPr>
              <w:t xml:space="preserve">Филиал Банка ВТБ (ПАО), г. Воронеж </w:t>
            </w:r>
          </w:p>
          <w:p w:rsidR="001C7E77" w:rsidRPr="009F6681" w:rsidRDefault="001C7E77" w:rsidP="001C7E77">
            <w:pPr>
              <w:rPr>
                <w:sz w:val="20"/>
                <w:szCs w:val="21"/>
              </w:rPr>
            </w:pPr>
            <w:r w:rsidRPr="009F6681">
              <w:rPr>
                <w:sz w:val="20"/>
                <w:szCs w:val="21"/>
              </w:rPr>
              <w:t>БИК 042007835</w:t>
            </w:r>
          </w:p>
          <w:p w:rsidR="00405FC2" w:rsidRDefault="001C7E77" w:rsidP="001C7E77">
            <w:pPr>
              <w:spacing w:line="276" w:lineRule="auto"/>
              <w:rPr>
                <w:sz w:val="20"/>
                <w:szCs w:val="21"/>
              </w:rPr>
            </w:pPr>
            <w:r w:rsidRPr="009F6681">
              <w:rPr>
                <w:sz w:val="20"/>
                <w:szCs w:val="21"/>
              </w:rPr>
              <w:t>Корр./счет № 30101810100000000835</w:t>
            </w:r>
          </w:p>
          <w:p w:rsidR="001C7E77" w:rsidRDefault="001C7E77" w:rsidP="001C7E77">
            <w:pPr>
              <w:spacing w:line="276" w:lineRule="auto"/>
              <w:rPr>
                <w:rFonts w:eastAsia="Times New Roman"/>
                <w:sz w:val="20"/>
                <w:szCs w:val="20"/>
                <w:lang w:eastAsia="ru-RU"/>
              </w:rPr>
            </w:pPr>
          </w:p>
        </w:tc>
      </w:tr>
      <w:tr w:rsidR="00405FC2" w:rsidTr="00405FC2">
        <w:trPr>
          <w:trHeight w:val="1482"/>
        </w:trPr>
        <w:tc>
          <w:tcPr>
            <w:tcW w:w="5160" w:type="dxa"/>
          </w:tcPr>
          <w:p w:rsidR="00405FC2" w:rsidRDefault="00405FC2" w:rsidP="00405FC2">
            <w:pPr>
              <w:spacing w:line="276" w:lineRule="auto"/>
              <w:jc w:val="both"/>
              <w:rPr>
                <w:rFonts w:eastAsia="Times New Roman"/>
                <w:b/>
                <w:bCs/>
                <w:sz w:val="20"/>
                <w:szCs w:val="20"/>
                <w:lang w:eastAsia="ru-RU"/>
              </w:rPr>
            </w:pPr>
            <w:r>
              <w:rPr>
                <w:rFonts w:eastAsia="Times New Roman"/>
                <w:b/>
                <w:bCs/>
                <w:sz w:val="20"/>
                <w:szCs w:val="20"/>
                <w:lang w:eastAsia="ru-RU"/>
              </w:rPr>
              <w:t>ПРОИЗВОДИТЕЛЬ:</w:t>
            </w: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p>
          <w:p w:rsidR="00405FC2" w:rsidRDefault="00405FC2" w:rsidP="00405FC2">
            <w:pPr>
              <w:spacing w:line="276" w:lineRule="auto"/>
              <w:jc w:val="both"/>
              <w:rPr>
                <w:rFonts w:eastAsia="Times New Roman"/>
                <w:b/>
                <w:bCs/>
                <w:sz w:val="20"/>
                <w:szCs w:val="20"/>
                <w:lang w:eastAsia="ru-RU"/>
              </w:rPr>
            </w:pPr>
            <w:r>
              <w:rPr>
                <w:rFonts w:eastAsia="Times New Roman"/>
                <w:bCs/>
                <w:sz w:val="20"/>
                <w:szCs w:val="20"/>
                <w:lang w:eastAsia="ru-RU"/>
              </w:rPr>
              <w:t xml:space="preserve"> _________________ </w:t>
            </w:r>
          </w:p>
          <w:p w:rsidR="00405FC2" w:rsidRDefault="00405FC2" w:rsidP="00405FC2">
            <w:pPr>
              <w:spacing w:line="276" w:lineRule="auto"/>
              <w:jc w:val="both"/>
              <w:rPr>
                <w:rFonts w:eastAsia="Times New Roman"/>
                <w:bCs/>
                <w:sz w:val="20"/>
                <w:szCs w:val="20"/>
                <w:lang w:eastAsia="ru-RU"/>
              </w:rPr>
            </w:pPr>
            <w:r>
              <w:rPr>
                <w:rFonts w:eastAsia="Times New Roman"/>
                <w:bCs/>
                <w:sz w:val="20"/>
                <w:szCs w:val="20"/>
                <w:lang w:eastAsia="ru-RU"/>
              </w:rPr>
              <w:t xml:space="preserve">                  </w:t>
            </w:r>
          </w:p>
          <w:p w:rsidR="00405FC2" w:rsidRDefault="00405FC2" w:rsidP="00405FC2">
            <w:pPr>
              <w:spacing w:line="276" w:lineRule="auto"/>
              <w:jc w:val="both"/>
              <w:rPr>
                <w:rFonts w:eastAsia="Times New Roman"/>
                <w:b/>
                <w:bCs/>
                <w:sz w:val="20"/>
                <w:szCs w:val="20"/>
                <w:lang w:eastAsia="ru-RU"/>
              </w:rPr>
            </w:pPr>
          </w:p>
        </w:tc>
        <w:tc>
          <w:tcPr>
            <w:tcW w:w="5160" w:type="dxa"/>
            <w:gridSpan w:val="2"/>
          </w:tcPr>
          <w:p w:rsidR="00405FC2" w:rsidRDefault="00405FC2" w:rsidP="00405FC2">
            <w:pPr>
              <w:spacing w:line="276" w:lineRule="auto"/>
              <w:rPr>
                <w:rFonts w:eastAsia="Times New Roman"/>
                <w:bCs/>
                <w:sz w:val="20"/>
                <w:szCs w:val="20"/>
                <w:lang w:eastAsia="ru-RU"/>
              </w:rPr>
            </w:pPr>
            <w:r>
              <w:rPr>
                <w:rFonts w:eastAsia="Times New Roman"/>
                <w:b/>
                <w:bCs/>
                <w:sz w:val="20"/>
                <w:szCs w:val="20"/>
                <w:lang w:eastAsia="ru-RU"/>
              </w:rPr>
              <w:t>ЗАКАЗЧИК:</w:t>
            </w:r>
            <w:r>
              <w:rPr>
                <w:rFonts w:eastAsia="Times New Roman"/>
                <w:bCs/>
                <w:sz w:val="20"/>
                <w:szCs w:val="20"/>
                <w:lang w:eastAsia="ru-RU"/>
              </w:rPr>
              <w:t xml:space="preserve"> </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ОАО «</w:t>
            </w:r>
            <w:proofErr w:type="spellStart"/>
            <w:r>
              <w:rPr>
                <w:rFonts w:eastAsia="Times New Roman"/>
                <w:bCs/>
                <w:sz w:val="20"/>
                <w:szCs w:val="20"/>
                <w:lang w:eastAsia="ru-RU"/>
              </w:rPr>
              <w:t>Славнефть</w:t>
            </w:r>
            <w:proofErr w:type="spellEnd"/>
            <w:r>
              <w:rPr>
                <w:rFonts w:eastAsia="Times New Roman"/>
                <w:bCs/>
                <w:sz w:val="20"/>
                <w:szCs w:val="20"/>
                <w:lang w:eastAsia="ru-RU"/>
              </w:rPr>
              <w:t>-ЯНОС»</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Генеральный директор</w:t>
            </w:r>
          </w:p>
          <w:p w:rsidR="00405FC2" w:rsidRDefault="00405FC2" w:rsidP="00405FC2">
            <w:pPr>
              <w:spacing w:line="276" w:lineRule="auto"/>
              <w:rPr>
                <w:rFonts w:eastAsia="Times New Roman"/>
                <w:bCs/>
                <w:sz w:val="20"/>
                <w:szCs w:val="20"/>
                <w:u w:val="single"/>
                <w:lang w:eastAsia="ru-RU"/>
              </w:rPr>
            </w:pPr>
          </w:p>
          <w:p w:rsidR="00405FC2" w:rsidRDefault="00405FC2" w:rsidP="00405FC2">
            <w:pPr>
              <w:spacing w:line="276" w:lineRule="auto"/>
              <w:rPr>
                <w:rFonts w:eastAsia="Times New Roman"/>
                <w:b/>
                <w:bCs/>
                <w:sz w:val="20"/>
                <w:szCs w:val="20"/>
                <w:lang w:eastAsia="ru-RU"/>
              </w:rPr>
            </w:pPr>
            <w:r>
              <w:rPr>
                <w:rFonts w:eastAsia="Times New Roman"/>
                <w:bCs/>
                <w:sz w:val="20"/>
                <w:szCs w:val="20"/>
                <w:lang w:eastAsia="ru-RU"/>
              </w:rPr>
              <w:t>____________________</w:t>
            </w:r>
            <w:r>
              <w:rPr>
                <w:rFonts w:eastAsia="Times New Roman"/>
                <w:b/>
                <w:bCs/>
                <w:sz w:val="20"/>
                <w:szCs w:val="20"/>
                <w:lang w:eastAsia="ru-RU"/>
              </w:rPr>
              <w:t xml:space="preserve"> </w:t>
            </w:r>
            <w:proofErr w:type="spellStart"/>
            <w:r w:rsidR="000F191E">
              <w:rPr>
                <w:rFonts w:eastAsia="Times New Roman"/>
                <w:b/>
                <w:bCs/>
                <w:sz w:val="20"/>
                <w:szCs w:val="20"/>
                <w:lang w:eastAsia="ru-RU"/>
              </w:rPr>
              <w:t>Н.В.Карпов</w:t>
            </w:r>
            <w:proofErr w:type="spellEnd"/>
            <w:r>
              <w:rPr>
                <w:rFonts w:eastAsia="Times New Roman"/>
                <w:b/>
                <w:bCs/>
                <w:sz w:val="20"/>
                <w:szCs w:val="20"/>
                <w:lang w:eastAsia="ru-RU"/>
              </w:rPr>
              <w:t xml:space="preserve"> </w:t>
            </w:r>
          </w:p>
          <w:p w:rsidR="00405FC2" w:rsidRDefault="00405FC2" w:rsidP="00405FC2">
            <w:pPr>
              <w:spacing w:line="276" w:lineRule="auto"/>
              <w:rPr>
                <w:rFonts w:eastAsia="Times New Roman"/>
                <w:bCs/>
                <w:sz w:val="20"/>
                <w:szCs w:val="20"/>
                <w:lang w:eastAsia="ru-RU"/>
              </w:rPr>
            </w:pPr>
            <w:r>
              <w:rPr>
                <w:rFonts w:eastAsia="Times New Roman"/>
                <w:bCs/>
                <w:sz w:val="20"/>
                <w:szCs w:val="20"/>
                <w:lang w:eastAsia="ru-RU"/>
              </w:rPr>
              <w:t xml:space="preserve">                 </w:t>
            </w:r>
          </w:p>
          <w:p w:rsidR="00405FC2" w:rsidRDefault="00405FC2" w:rsidP="00405FC2">
            <w:pPr>
              <w:spacing w:line="276" w:lineRule="auto"/>
              <w:rPr>
                <w:rFonts w:eastAsia="Times New Roman"/>
                <w:b/>
                <w:bCs/>
                <w:sz w:val="20"/>
                <w:szCs w:val="20"/>
                <w:lang w:eastAsia="ru-RU"/>
              </w:rPr>
            </w:pPr>
          </w:p>
        </w:tc>
      </w:tr>
    </w:tbl>
    <w:p w:rsidR="00405FC2" w:rsidRDefault="00405FC2" w:rsidP="00405FC2">
      <w:pPr>
        <w:spacing w:before="60"/>
        <w:jc w:val="right"/>
        <w:rPr>
          <w:b/>
          <w:color w:val="000000"/>
        </w:rPr>
      </w:pPr>
    </w:p>
    <w:p w:rsidR="00405FC2" w:rsidRDefault="00405FC2" w:rsidP="00405FC2">
      <w:pPr>
        <w:suppressAutoHyphens w:val="0"/>
        <w:spacing w:after="200" w:line="276" w:lineRule="auto"/>
        <w:rPr>
          <w:b/>
          <w:color w:val="000000"/>
        </w:rPr>
      </w:pPr>
      <w:r>
        <w:rPr>
          <w:b/>
          <w:color w:val="000000"/>
        </w:rPr>
        <w:br w:type="page"/>
      </w:r>
    </w:p>
    <w:p w:rsidR="00405FC2" w:rsidRDefault="00405FC2" w:rsidP="00405FC2">
      <w:pPr>
        <w:jc w:val="right"/>
        <w:rPr>
          <w:rFonts w:eastAsia="Times New Roman"/>
          <w:color w:val="000000"/>
          <w:sz w:val="20"/>
          <w:szCs w:val="20"/>
          <w:lang w:eastAsia="ru-RU"/>
        </w:rPr>
      </w:pPr>
      <w:r>
        <w:rPr>
          <w:b/>
          <w:sz w:val="20"/>
          <w:szCs w:val="20"/>
        </w:rPr>
        <w:t xml:space="preserve">Дополнение № 2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b/>
          <w:sz w:val="20"/>
          <w:szCs w:val="20"/>
        </w:rPr>
        <w:t xml:space="preserve">к Приложению № 1 </w:t>
      </w:r>
      <w:r>
        <w:rPr>
          <w:sz w:val="20"/>
          <w:szCs w:val="20"/>
        </w:rPr>
        <w:t xml:space="preserve">от </w:t>
      </w:r>
      <w:r>
        <w:rPr>
          <w:rFonts w:eastAsia="Times New Roman"/>
          <w:color w:val="000000"/>
          <w:sz w:val="20"/>
          <w:szCs w:val="20"/>
          <w:lang w:eastAsia="ru-RU"/>
        </w:rPr>
        <w:t>«___» __________ 201___г.</w:t>
      </w:r>
    </w:p>
    <w:p w:rsidR="00405FC2" w:rsidRDefault="00405FC2" w:rsidP="00405FC2">
      <w:pPr>
        <w:jc w:val="right"/>
        <w:rPr>
          <w:rFonts w:eastAsia="Times New Roman"/>
          <w:color w:val="000000"/>
          <w:sz w:val="20"/>
          <w:szCs w:val="20"/>
          <w:lang w:eastAsia="ru-RU"/>
        </w:rPr>
      </w:pPr>
      <w:r>
        <w:rPr>
          <w:rFonts w:eastAsia="Times New Roman"/>
          <w:b/>
          <w:color w:val="000000"/>
          <w:sz w:val="20"/>
          <w:szCs w:val="20"/>
          <w:lang w:eastAsia="ru-RU"/>
        </w:rPr>
        <w:t>к Договору поставки</w:t>
      </w:r>
      <w:r>
        <w:rPr>
          <w:rFonts w:eastAsia="Times New Roman"/>
          <w:color w:val="000000"/>
          <w:sz w:val="20"/>
          <w:szCs w:val="20"/>
          <w:lang w:eastAsia="ru-RU"/>
        </w:rPr>
        <w:t xml:space="preserve"> № __________ от «___» __________ 201___г.</w:t>
      </w:r>
    </w:p>
    <w:p w:rsidR="00CA1F68" w:rsidRPr="00940987" w:rsidRDefault="00CA1F68" w:rsidP="00CA1F68">
      <w:pPr>
        <w:widowControl w:val="0"/>
        <w:tabs>
          <w:tab w:val="left" w:pos="360"/>
          <w:tab w:val="left" w:pos="851"/>
          <w:tab w:val="left" w:pos="1440"/>
          <w:tab w:val="left" w:pos="1800"/>
        </w:tabs>
        <w:autoSpaceDE w:val="0"/>
        <w:autoSpaceDN w:val="0"/>
        <w:adjustRightInd w:val="0"/>
        <w:ind w:left="851"/>
        <w:rPr>
          <w:color w:val="000000"/>
        </w:rPr>
      </w:pPr>
    </w:p>
    <w:p w:rsidR="00CA1F68" w:rsidRPr="00206206" w:rsidRDefault="00CA1F68" w:rsidP="00CA1F68">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CA1F68" w:rsidRPr="00206206" w:rsidRDefault="00CA1F68" w:rsidP="00CA1F68">
      <w:pPr>
        <w:widowControl w:val="0"/>
        <w:autoSpaceDE w:val="0"/>
        <w:autoSpaceDN w:val="0"/>
        <w:adjustRightInd w:val="0"/>
        <w:ind w:firstLine="2977"/>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CA1F68" w:rsidRPr="00541A28" w:rsidRDefault="00CA1F68" w:rsidP="00CA1F68">
      <w:pPr>
        <w:widowControl w:val="0"/>
        <w:autoSpaceDE w:val="0"/>
        <w:autoSpaceDN w:val="0"/>
        <w:adjustRightInd w:val="0"/>
        <w:jc w:val="both"/>
        <w:rPr>
          <w:sz w:val="22"/>
        </w:rPr>
      </w:pPr>
      <w:r w:rsidRPr="00206206">
        <w:rPr>
          <w:b/>
          <w:bCs/>
          <w:sz w:val="22"/>
        </w:rPr>
        <w:t>Открытое акционерное общество «</w:t>
      </w:r>
      <w:proofErr w:type="spellStart"/>
      <w:r w:rsidRPr="00206206">
        <w:rPr>
          <w:b/>
          <w:bCs/>
          <w:sz w:val="22"/>
        </w:rPr>
        <w:t>Славнефть</w:t>
      </w:r>
      <w:proofErr w:type="spellEnd"/>
      <w:r w:rsidRPr="00206206">
        <w:rPr>
          <w:b/>
          <w:bCs/>
          <w:sz w:val="22"/>
        </w:rPr>
        <w:t>-Ярославнефтеоргсинтез» (ОАО «</w:t>
      </w:r>
      <w:proofErr w:type="spellStart"/>
      <w:r w:rsidRPr="00206206">
        <w:rPr>
          <w:b/>
          <w:bCs/>
          <w:sz w:val="22"/>
        </w:rPr>
        <w:t>Славнефть</w:t>
      </w:r>
      <w:proofErr w:type="spellEnd"/>
      <w:r w:rsidRPr="00206206">
        <w:rPr>
          <w:b/>
          <w:bCs/>
          <w:sz w:val="22"/>
        </w:rPr>
        <w:t>-ЯНОС»)</w:t>
      </w:r>
      <w:r w:rsidRPr="00206206">
        <w:rPr>
          <w:sz w:val="22"/>
        </w:rPr>
        <w:t xml:space="preserve">, именуемое в дальнейшем «Покупатель», в лице Генерального директора </w:t>
      </w:r>
      <w:r w:rsidR="001C7E77">
        <w:rPr>
          <w:sz w:val="22"/>
        </w:rPr>
        <w:t>Карпова Николая Владимировича</w:t>
      </w:r>
      <w:r w:rsidRPr="00206206">
        <w:rPr>
          <w:sz w:val="22"/>
        </w:rPr>
        <w:t xml:space="preserve">, действующего на основании Устава, с другой стороны, 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CA1F68" w:rsidRPr="00541A28" w:rsidRDefault="00CA1F68" w:rsidP="00CA1F68">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w:t>
      </w:r>
      <w:proofErr w:type="spellStart"/>
      <w:r w:rsidRPr="00541A28">
        <w:rPr>
          <w:sz w:val="22"/>
        </w:rPr>
        <w:t>Славнефть</w:t>
      </w:r>
      <w:proofErr w:type="spellEnd"/>
      <w:r w:rsidRPr="00541A28">
        <w:rPr>
          <w:sz w:val="22"/>
        </w:rPr>
        <w:t>-ЯНОС";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w:t>
      </w:r>
      <w:proofErr w:type="spellStart"/>
      <w:r w:rsidRPr="00541A28">
        <w:rPr>
          <w:sz w:val="22"/>
        </w:rPr>
        <w:t>Славнефть</w:t>
      </w:r>
      <w:proofErr w:type="spellEnd"/>
      <w:r w:rsidRPr="00541A28">
        <w:rPr>
          <w:sz w:val="22"/>
        </w:rPr>
        <w:t>-ЯНОС»;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w:t>
      </w:r>
      <w:proofErr w:type="spellStart"/>
      <w:r w:rsidRPr="00541A28">
        <w:rPr>
          <w:sz w:val="22"/>
        </w:rPr>
        <w:t>Славнефть</w:t>
      </w:r>
      <w:proofErr w:type="spellEnd"/>
      <w:r w:rsidRPr="00541A28">
        <w:rPr>
          <w:sz w:val="22"/>
        </w:rPr>
        <w:t>-ЯНОС" работниками сторонних организаций и предприятий;</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w:t>
      </w:r>
      <w:proofErr w:type="spellStart"/>
      <w:r w:rsidRPr="00541A28">
        <w:rPr>
          <w:sz w:val="22"/>
        </w:rPr>
        <w:t>Славнефть</w:t>
      </w:r>
      <w:proofErr w:type="spellEnd"/>
      <w:r w:rsidRPr="00541A28">
        <w:rPr>
          <w:sz w:val="22"/>
        </w:rPr>
        <w:t xml:space="preserve"> - 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w:t>
      </w:r>
      <w:proofErr w:type="spellStart"/>
      <w:r w:rsidRPr="00541A28">
        <w:rPr>
          <w:sz w:val="22"/>
        </w:rPr>
        <w:t>Славнефть</w:t>
      </w:r>
      <w:proofErr w:type="spellEnd"/>
      <w:r w:rsidRPr="00541A28">
        <w:rPr>
          <w:sz w:val="22"/>
        </w:rPr>
        <w:t>-ЯНОС";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 Положения о пропускном и </w:t>
      </w:r>
      <w:proofErr w:type="spellStart"/>
      <w:r w:rsidRPr="00541A28">
        <w:rPr>
          <w:sz w:val="22"/>
        </w:rPr>
        <w:t>внутриобъектовом</w:t>
      </w:r>
      <w:proofErr w:type="spellEnd"/>
      <w:r w:rsidRPr="00541A28">
        <w:rPr>
          <w:sz w:val="22"/>
        </w:rPr>
        <w:t xml:space="preserve"> режимах на территории ОАО «</w:t>
      </w:r>
      <w:proofErr w:type="spellStart"/>
      <w:r w:rsidRPr="00541A28">
        <w:rPr>
          <w:sz w:val="22"/>
        </w:rPr>
        <w:t>Славнефть</w:t>
      </w:r>
      <w:proofErr w:type="spellEnd"/>
      <w:r w:rsidRPr="00541A28">
        <w:rPr>
          <w:sz w:val="22"/>
        </w:rPr>
        <w:t>-ЯНОС».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1.6. Обеспечить привлекаемых к выполнению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CA1F6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w:t>
      </w:r>
      <w:proofErr w:type="spellStart"/>
      <w:r w:rsidRPr="00E50F67">
        <w:rPr>
          <w:sz w:val="22"/>
        </w:rPr>
        <w:t>Славнефть</w:t>
      </w:r>
      <w:proofErr w:type="spellEnd"/>
      <w:r w:rsidRPr="00E50F67">
        <w:rPr>
          <w:sz w:val="22"/>
        </w:rPr>
        <w:t>-ЯНОС».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связи с производством работ</w:t>
      </w:r>
      <w:r>
        <w:rPr>
          <w:sz w:val="22"/>
        </w:rPr>
        <w:t xml:space="preserve"> (услуг) по данному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120"/>
        <w:ind w:firstLine="567"/>
        <w:jc w:val="both"/>
        <w:rPr>
          <w:sz w:val="22"/>
        </w:rPr>
      </w:pPr>
      <w:r>
        <w:rPr>
          <w:sz w:val="22"/>
        </w:rPr>
        <w:t xml:space="preserve">2. </w:t>
      </w:r>
      <w:r w:rsidRPr="00E50F67">
        <w:rPr>
          <w:sz w:val="22"/>
        </w:rPr>
        <w:t xml:space="preserve">Ответственность </w:t>
      </w:r>
      <w:r>
        <w:rPr>
          <w:sz w:val="22"/>
        </w:rPr>
        <w:t>Поставщика за нарушение требований, предусмотренных п.1 настоящего Дополнения:</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w:t>
      </w:r>
      <w:proofErr w:type="spellStart"/>
      <w:r w:rsidRPr="00E50F67">
        <w:rPr>
          <w:sz w:val="22"/>
        </w:rPr>
        <w:t>внутриобъектовом</w:t>
      </w:r>
      <w:proofErr w:type="spellEnd"/>
      <w:r w:rsidRPr="00E50F67">
        <w:rPr>
          <w:sz w:val="22"/>
        </w:rPr>
        <w:t xml:space="preserve"> режимах на территории ОАО «</w:t>
      </w:r>
      <w:proofErr w:type="spellStart"/>
      <w:r w:rsidRPr="00E50F67">
        <w:rPr>
          <w:sz w:val="22"/>
        </w:rPr>
        <w:t>Славнефть</w:t>
      </w:r>
      <w:proofErr w:type="spellEnd"/>
      <w:r w:rsidRPr="00E50F67">
        <w:rPr>
          <w:sz w:val="22"/>
        </w:rPr>
        <w:t xml:space="preserve">-ЯНОС»,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A1F68" w:rsidRPr="000A1795" w:rsidRDefault="00CA1F68" w:rsidP="00CA1F68">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CA1F68" w:rsidRPr="00A577AF" w:rsidRDefault="00CA1F68" w:rsidP="00CA1F68">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CA1F68" w:rsidRPr="00A577AF" w:rsidRDefault="00CA1F68" w:rsidP="00CA1F68">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w:t>
      </w:r>
      <w:r w:rsidR="001C7E77">
        <w:rPr>
          <w:sz w:val="22"/>
        </w:rPr>
        <w:t>7</w:t>
      </w:r>
      <w:r w:rsidRPr="00A577AF">
        <w:rPr>
          <w:sz w:val="22"/>
        </w:rPr>
        <w:t xml:space="preserve"> г. к Договору поставки № _________________/1</w:t>
      </w:r>
      <w:r w:rsidR="001C7E77">
        <w:rPr>
          <w:sz w:val="22"/>
        </w:rPr>
        <w:t>7</w:t>
      </w:r>
      <w:r w:rsidRPr="00A577AF">
        <w:rPr>
          <w:sz w:val="22"/>
        </w:rPr>
        <w:t xml:space="preserve"> от __________201</w:t>
      </w:r>
      <w:r w:rsidR="001C7E77">
        <w:rPr>
          <w:sz w:val="22"/>
        </w:rPr>
        <w:t>7</w:t>
      </w:r>
      <w:r w:rsidRPr="00A577AF">
        <w:rPr>
          <w:sz w:val="22"/>
        </w:rPr>
        <w:t xml:space="preserve"> г.</w:t>
      </w:r>
    </w:p>
    <w:p w:rsidR="00CA1F68" w:rsidRPr="00A577AF" w:rsidRDefault="00CA1F68" w:rsidP="00CA1F68">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CA1F68" w:rsidRPr="00A577AF" w:rsidRDefault="00CA1F68" w:rsidP="00CA1F68">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CA1F68" w:rsidRPr="00940987" w:rsidRDefault="00CA1F68" w:rsidP="00CA1F68">
      <w:pPr>
        <w:ind w:left="1134" w:right="567"/>
        <w:jc w:val="both"/>
        <w:rPr>
          <w:color w:val="000000"/>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CA1F68" w:rsidRPr="00111DD9" w:rsidTr="00CA1F68">
        <w:trPr>
          <w:trHeight w:val="1482"/>
        </w:trPr>
        <w:tc>
          <w:tcPr>
            <w:tcW w:w="6499" w:type="dxa"/>
          </w:tcPr>
          <w:p w:rsidR="00CA1F68" w:rsidRDefault="00CA1F68" w:rsidP="00CA1F68">
            <w:pPr>
              <w:ind w:left="1572" w:hanging="709"/>
              <w:jc w:val="both"/>
              <w:rPr>
                <w:b/>
                <w:bCs/>
              </w:rPr>
            </w:pPr>
            <w:r>
              <w:rPr>
                <w:b/>
                <w:bCs/>
              </w:rPr>
              <w:t>ПОСТАВЩИК:</w:t>
            </w:r>
          </w:p>
          <w:p w:rsidR="00CA1F68" w:rsidRDefault="00CA1F68" w:rsidP="00CA1F68">
            <w:pPr>
              <w:ind w:left="1572" w:right="3011"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r>
              <w:rPr>
                <w:bCs/>
              </w:rPr>
              <w:t xml:space="preserve"> _________________</w:t>
            </w:r>
          </w:p>
        </w:tc>
        <w:tc>
          <w:tcPr>
            <w:tcW w:w="5160" w:type="dxa"/>
          </w:tcPr>
          <w:p w:rsidR="00CA1F68" w:rsidRPr="00111DD9" w:rsidRDefault="00CA1F68" w:rsidP="00CA1F68">
            <w:pPr>
              <w:rPr>
                <w:bCs/>
              </w:rPr>
            </w:pPr>
            <w:r w:rsidRPr="00111DD9">
              <w:rPr>
                <w:b/>
                <w:bCs/>
              </w:rPr>
              <w:t>ПОКУПАТЕЛЬ:</w:t>
            </w:r>
            <w:r w:rsidRPr="00111DD9">
              <w:rPr>
                <w:bCs/>
              </w:rPr>
              <w:t xml:space="preserve"> </w:t>
            </w:r>
          </w:p>
          <w:p w:rsidR="00CA1F68" w:rsidRPr="00111DD9" w:rsidRDefault="00CA1F68" w:rsidP="00CA1F68">
            <w:pPr>
              <w:rPr>
                <w:bCs/>
              </w:rPr>
            </w:pPr>
            <w:r w:rsidRPr="00111DD9">
              <w:rPr>
                <w:bCs/>
              </w:rPr>
              <w:t>ОАО «</w:t>
            </w:r>
            <w:proofErr w:type="spellStart"/>
            <w:r w:rsidRPr="00111DD9">
              <w:rPr>
                <w:bCs/>
              </w:rPr>
              <w:t>Славнефть</w:t>
            </w:r>
            <w:proofErr w:type="spellEnd"/>
            <w:r w:rsidRPr="00111DD9">
              <w:rPr>
                <w:bCs/>
              </w:rPr>
              <w:t>-ЯНОС»</w:t>
            </w:r>
          </w:p>
          <w:p w:rsidR="00CA1F68" w:rsidRPr="00111DD9" w:rsidRDefault="00CA1F68" w:rsidP="00CA1F68">
            <w:pPr>
              <w:rPr>
                <w:bCs/>
              </w:rPr>
            </w:pPr>
            <w:r w:rsidRPr="00111DD9">
              <w:rPr>
                <w:bCs/>
              </w:rPr>
              <w:t>Генеральный директор</w:t>
            </w:r>
          </w:p>
          <w:p w:rsidR="00CA1F68" w:rsidRPr="00111DD9" w:rsidRDefault="00CA1F68" w:rsidP="00CA1F68">
            <w:pPr>
              <w:rPr>
                <w:bCs/>
                <w:u w:val="single"/>
              </w:rPr>
            </w:pPr>
          </w:p>
          <w:p w:rsidR="00CA1F68" w:rsidRPr="00111DD9" w:rsidRDefault="00CA1F68" w:rsidP="001C7E77">
            <w:pPr>
              <w:rPr>
                <w:b/>
                <w:bCs/>
              </w:rPr>
            </w:pPr>
            <w:r w:rsidRPr="00111DD9">
              <w:rPr>
                <w:bCs/>
              </w:rPr>
              <w:t>____________________</w:t>
            </w:r>
            <w:r w:rsidRPr="00111DD9">
              <w:rPr>
                <w:b/>
                <w:bCs/>
              </w:rPr>
              <w:t xml:space="preserve"> </w:t>
            </w:r>
            <w:proofErr w:type="spellStart"/>
            <w:r w:rsidR="001C7E77">
              <w:rPr>
                <w:b/>
                <w:bCs/>
              </w:rPr>
              <w:t>Н.В.Карпов</w:t>
            </w:r>
            <w:proofErr w:type="spellEnd"/>
            <w:r w:rsidRPr="00111DD9">
              <w:rPr>
                <w:b/>
                <w:bCs/>
              </w:rPr>
              <w:t xml:space="preserve"> </w:t>
            </w:r>
          </w:p>
        </w:tc>
      </w:tr>
    </w:tbl>
    <w:p w:rsidR="00CA1F68" w:rsidRPr="001C7E77" w:rsidRDefault="00CA1F68" w:rsidP="00CA1F68">
      <w:pPr>
        <w:rPr>
          <w:sz w:val="2"/>
        </w:rPr>
      </w:pPr>
    </w:p>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55099D" w:rsidRPr="00B00B6E" w:rsidRDefault="0055099D" w:rsidP="00B00B6E">
      <w:pPr>
        <w:tabs>
          <w:tab w:val="left" w:pos="4347"/>
        </w:tabs>
        <w:rPr>
          <w:lang w:val="en-US"/>
        </w:rPr>
        <w:sectPr w:rsidR="0055099D" w:rsidRPr="00B00B6E" w:rsidSect="006F3B55">
          <w:headerReference w:type="default" r:id="rId20"/>
          <w:pgSz w:w="11906" w:h="16838"/>
          <w:pgMar w:top="1134" w:right="1134" w:bottom="1134" w:left="1134" w:header="720" w:footer="720" w:gutter="0"/>
          <w:cols w:space="720"/>
          <w:docGrid w:linePitch="272"/>
        </w:sectPr>
      </w:pPr>
    </w:p>
    <w:p w:rsidR="001C7E77" w:rsidRPr="00C60276" w:rsidRDefault="001C7E77" w:rsidP="001C7E77">
      <w:pPr>
        <w:jc w:val="right"/>
        <w:rPr>
          <w:b/>
          <w:sz w:val="26"/>
          <w:szCs w:val="26"/>
        </w:rPr>
      </w:pPr>
      <w:r w:rsidRPr="00C60276">
        <w:rPr>
          <w:b/>
          <w:sz w:val="26"/>
          <w:szCs w:val="26"/>
        </w:rPr>
        <w:t>Форма 4 «Извещение о согласии сделать оферту»</w:t>
      </w:r>
    </w:p>
    <w:p w:rsidR="001C7E77" w:rsidRPr="00C60276" w:rsidRDefault="001C7E77" w:rsidP="001C7E77">
      <w:pPr>
        <w:rPr>
          <w:b/>
          <w:sz w:val="26"/>
          <w:szCs w:val="26"/>
        </w:rPr>
      </w:pPr>
    </w:p>
    <w:p w:rsidR="001C7E77" w:rsidRPr="00C60276" w:rsidRDefault="001C7E77" w:rsidP="001C7E77">
      <w:pPr>
        <w:jc w:val="center"/>
        <w:rPr>
          <w:b/>
          <w:sz w:val="26"/>
          <w:szCs w:val="26"/>
        </w:rPr>
      </w:pPr>
      <w:r w:rsidRPr="00C60276">
        <w:rPr>
          <w:b/>
          <w:sz w:val="26"/>
          <w:szCs w:val="26"/>
        </w:rPr>
        <w:t>ИЗВЕЩЕНИЕ О СОГЛАСИИ СДЕЛАТЬ ОФЕРТУ</w:t>
      </w:r>
    </w:p>
    <w:p w:rsidR="001C7E77" w:rsidRPr="0033703C" w:rsidRDefault="001C7E77" w:rsidP="001C7E77">
      <w:pPr>
        <w:jc w:val="center"/>
        <w:rPr>
          <w:b/>
        </w:rPr>
      </w:pPr>
    </w:p>
    <w:p w:rsidR="001C7E77" w:rsidRDefault="001C7E77" w:rsidP="001C7E77">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1C7E77" w:rsidRPr="00C60276" w:rsidRDefault="001C7E77" w:rsidP="001C7E77">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w:t>
      </w:r>
      <w:proofErr w:type="spellStart"/>
      <w:r w:rsidRPr="00F31A21">
        <w:rPr>
          <w:sz w:val="22"/>
        </w:rPr>
        <w:t>Славнефть</w:t>
      </w:r>
      <w:proofErr w:type="spellEnd"/>
      <w:r w:rsidRPr="00F31A21">
        <w:rPr>
          <w:sz w:val="22"/>
        </w:rPr>
        <w:t>-ЯНОС» штрафную неустойку в размере 5% от суммы Оферты. При несвоевременной или неполной уплате штрафной неустойки ОАО «</w:t>
      </w:r>
      <w:proofErr w:type="spellStart"/>
      <w:r w:rsidRPr="00F31A21">
        <w:rPr>
          <w:sz w:val="22"/>
        </w:rPr>
        <w:t>Славнефть</w:t>
      </w:r>
      <w:proofErr w:type="spellEnd"/>
      <w:r w:rsidRPr="00F31A21">
        <w:rPr>
          <w:sz w:val="22"/>
        </w:rPr>
        <w:t>-ЯНОС» вправе начислить, а мы обязуемся уплатить пени в размере 0,5% от несвоевременно уплаченной суммы до момента полного погашения.</w:t>
      </w:r>
    </w:p>
    <w:p w:rsidR="001C7E77" w:rsidRPr="00C60276" w:rsidRDefault="001C7E77" w:rsidP="001C7E77">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w:t>
      </w:r>
      <w:proofErr w:type="spellStart"/>
      <w:r w:rsidRPr="00C60276">
        <w:rPr>
          <w:sz w:val="22"/>
        </w:rPr>
        <w:t>Славнефть</w:t>
      </w:r>
      <w:proofErr w:type="spellEnd"/>
      <w:r w:rsidRPr="00C60276">
        <w:rPr>
          <w:sz w:val="22"/>
        </w:rPr>
        <w:t xml:space="preserve">-ЯНОС»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1C7E77" w:rsidRPr="00C60276" w:rsidRDefault="001C7E77" w:rsidP="001C7E77">
      <w:pPr>
        <w:jc w:val="both"/>
        <w:rPr>
          <w:sz w:val="22"/>
        </w:rPr>
      </w:pPr>
      <w:r>
        <w:rPr>
          <w:sz w:val="22"/>
        </w:rPr>
        <w:t xml:space="preserve">     </w:t>
      </w:r>
      <w:r w:rsidRPr="00C60276">
        <w:rPr>
          <w:sz w:val="22"/>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60276">
        <w:rPr>
          <w:sz w:val="22"/>
        </w:rPr>
        <w:t>Славнефть</w:t>
      </w:r>
      <w:proofErr w:type="spellEnd"/>
      <w:r w:rsidRPr="00C60276">
        <w:rPr>
          <w:sz w:val="22"/>
        </w:rPr>
        <w:t xml:space="preserve">-ЯНОС»,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w:t>
      </w:r>
      <w:proofErr w:type="spellStart"/>
      <w:r w:rsidRPr="00C60276">
        <w:rPr>
          <w:sz w:val="22"/>
        </w:rPr>
        <w:t>Славнефть</w:t>
      </w:r>
      <w:proofErr w:type="spellEnd"/>
      <w:r w:rsidRPr="00C60276">
        <w:rPr>
          <w:sz w:val="22"/>
        </w:rPr>
        <w:t>-ЯНОС» вправе начислить, мы обязаны уплатить, пени в размере 0,5% от несвоевременно уплаченной сумм</w:t>
      </w:r>
      <w:r>
        <w:rPr>
          <w:sz w:val="22"/>
        </w:rPr>
        <w:t>ы до момента полного погашения.</w:t>
      </w:r>
    </w:p>
    <w:p w:rsidR="001C7E77" w:rsidRDefault="001C7E77" w:rsidP="001C7E77">
      <w:pPr>
        <w:rPr>
          <w:sz w:val="22"/>
        </w:rPr>
      </w:pPr>
    </w:p>
    <w:p w:rsidR="001C7E77" w:rsidRDefault="001C7E77" w:rsidP="001C7E77">
      <w:pPr>
        <w:rPr>
          <w:sz w:val="22"/>
        </w:rPr>
      </w:pPr>
    </w:p>
    <w:p w:rsidR="001C7E77" w:rsidRPr="00C60276" w:rsidRDefault="001C7E77" w:rsidP="001C7E77">
      <w:pPr>
        <w:rPr>
          <w:sz w:val="22"/>
        </w:rPr>
      </w:pPr>
      <w:r w:rsidRPr="00C60276">
        <w:rPr>
          <w:sz w:val="22"/>
        </w:rPr>
        <w:t>3. Сообщаем о себе следующее:</w:t>
      </w:r>
    </w:p>
    <w:p w:rsidR="001C7E77" w:rsidRPr="00C60276" w:rsidRDefault="001C7E77" w:rsidP="001C7E77">
      <w:pPr>
        <w:ind w:left="540"/>
        <w:rPr>
          <w:sz w:val="22"/>
        </w:rPr>
      </w:pPr>
      <w:r w:rsidRPr="00C60276">
        <w:rPr>
          <w:sz w:val="22"/>
        </w:rPr>
        <w:t>Наименование организации:  _____________________________________________________</w:t>
      </w:r>
    </w:p>
    <w:p w:rsidR="001C7E77" w:rsidRPr="00C60276" w:rsidRDefault="001C7E77" w:rsidP="001C7E77">
      <w:pPr>
        <w:ind w:left="540"/>
        <w:rPr>
          <w:sz w:val="22"/>
        </w:rPr>
      </w:pPr>
      <w:r w:rsidRPr="00C60276">
        <w:rPr>
          <w:sz w:val="22"/>
        </w:rPr>
        <w:t>Местонахождение: ______________________________________________________________</w:t>
      </w:r>
    </w:p>
    <w:p w:rsidR="001C7E77" w:rsidRPr="00C60276" w:rsidRDefault="001C7E77" w:rsidP="001C7E77">
      <w:pPr>
        <w:ind w:left="540"/>
        <w:rPr>
          <w:sz w:val="22"/>
        </w:rPr>
      </w:pPr>
      <w:r w:rsidRPr="00C60276">
        <w:rPr>
          <w:sz w:val="22"/>
        </w:rPr>
        <w:t>Почтовый адрес: ________________________________________________________________</w:t>
      </w:r>
    </w:p>
    <w:p w:rsidR="001C7E77" w:rsidRPr="00C60276" w:rsidRDefault="001C7E77" w:rsidP="001C7E77">
      <w:pPr>
        <w:ind w:left="540"/>
        <w:rPr>
          <w:sz w:val="22"/>
        </w:rPr>
      </w:pPr>
      <w:r w:rsidRPr="00C60276">
        <w:rPr>
          <w:sz w:val="22"/>
        </w:rPr>
        <w:t>Телефон, телефакс, электронный адрес: ____________________________________________</w:t>
      </w:r>
    </w:p>
    <w:p w:rsidR="001C7E77" w:rsidRPr="00C60276" w:rsidRDefault="001C7E77" w:rsidP="001C7E77">
      <w:pPr>
        <w:ind w:left="540"/>
        <w:rPr>
          <w:sz w:val="22"/>
        </w:rPr>
      </w:pPr>
      <w:r w:rsidRPr="00C60276">
        <w:rPr>
          <w:sz w:val="22"/>
        </w:rPr>
        <w:t>Организационно - правовая форма: ________________________________________________</w:t>
      </w:r>
    </w:p>
    <w:p w:rsidR="001C7E77" w:rsidRPr="00C60276" w:rsidRDefault="001C7E77" w:rsidP="001C7E77">
      <w:pPr>
        <w:ind w:left="540"/>
        <w:rPr>
          <w:sz w:val="22"/>
        </w:rPr>
      </w:pPr>
      <w:r w:rsidRPr="00C60276">
        <w:rPr>
          <w:sz w:val="22"/>
        </w:rPr>
        <w:t>Дата, место и орган регистрации организации: _______________________________________</w:t>
      </w:r>
    </w:p>
    <w:p w:rsidR="001C7E77" w:rsidRPr="00C60276" w:rsidRDefault="001C7E77" w:rsidP="001C7E77">
      <w:pPr>
        <w:ind w:left="540"/>
        <w:rPr>
          <w:sz w:val="22"/>
        </w:rPr>
      </w:pPr>
      <w:r w:rsidRPr="00C60276">
        <w:rPr>
          <w:sz w:val="22"/>
        </w:rPr>
        <w:t>Банковские реквизиты: ___________________________________________________________</w:t>
      </w:r>
    </w:p>
    <w:p w:rsidR="001C7E77" w:rsidRPr="00C60276" w:rsidRDefault="001C7E77" w:rsidP="001C7E77">
      <w:pPr>
        <w:ind w:left="540"/>
        <w:rPr>
          <w:sz w:val="22"/>
        </w:rPr>
      </w:pPr>
      <w:r w:rsidRPr="00C60276">
        <w:rPr>
          <w:sz w:val="22"/>
        </w:rPr>
        <w:t xml:space="preserve">БИК__________________________________, </w:t>
      </w:r>
    </w:p>
    <w:p w:rsidR="001C7E77" w:rsidRPr="00C60276" w:rsidRDefault="001C7E77" w:rsidP="001C7E77">
      <w:pPr>
        <w:ind w:left="540"/>
        <w:rPr>
          <w:sz w:val="22"/>
        </w:rPr>
      </w:pPr>
      <w:r w:rsidRPr="00C60276">
        <w:rPr>
          <w:sz w:val="22"/>
        </w:rPr>
        <w:t>ИНН __________________________________</w:t>
      </w:r>
    </w:p>
    <w:p w:rsidR="001C7E77" w:rsidRPr="00C60276" w:rsidRDefault="001C7E77" w:rsidP="001C7E77">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1C7E77" w:rsidRPr="00C60276" w:rsidRDefault="001C7E77" w:rsidP="001C7E77">
      <w:pPr>
        <w:pBdr>
          <w:bottom w:val="single" w:sz="4" w:space="1" w:color="auto"/>
        </w:pBdr>
        <w:ind w:left="540"/>
        <w:rPr>
          <w:sz w:val="22"/>
        </w:rPr>
      </w:pPr>
    </w:p>
    <w:p w:rsidR="001C7E77" w:rsidRPr="00C60276" w:rsidRDefault="001C7E77" w:rsidP="001C7E77">
      <w:pPr>
        <w:ind w:left="539"/>
        <w:rPr>
          <w:sz w:val="22"/>
        </w:rPr>
      </w:pPr>
      <w:r w:rsidRPr="00C60276">
        <w:rPr>
          <w:sz w:val="22"/>
        </w:rPr>
        <w:t>_______________________________________________________________________________</w:t>
      </w:r>
    </w:p>
    <w:p w:rsidR="001C7E77" w:rsidRPr="00C60276" w:rsidRDefault="001C7E77" w:rsidP="001C7E77">
      <w:pPr>
        <w:jc w:val="both"/>
        <w:rPr>
          <w:sz w:val="22"/>
        </w:rPr>
      </w:pPr>
      <w:r w:rsidRPr="00C60276">
        <w:rPr>
          <w:sz w:val="22"/>
        </w:rPr>
        <w:t>3. Мы признаем право ОАО «</w:t>
      </w:r>
      <w:proofErr w:type="spellStart"/>
      <w:r w:rsidRPr="00C60276">
        <w:rPr>
          <w:sz w:val="22"/>
        </w:rPr>
        <w:t>Славнефть</w:t>
      </w:r>
      <w:proofErr w:type="spellEnd"/>
      <w:r w:rsidRPr="00C60276">
        <w:rPr>
          <w:sz w:val="22"/>
        </w:rPr>
        <w:t>-ЯНОС» не акцептовать ни одну из оферт, и в этом случае мы не будем иметь претензий к Тендерной комиссии и ОАО «</w:t>
      </w:r>
      <w:proofErr w:type="spellStart"/>
      <w:r w:rsidRPr="00C60276">
        <w:rPr>
          <w:sz w:val="22"/>
        </w:rPr>
        <w:t>Славнефть</w:t>
      </w:r>
      <w:proofErr w:type="spellEnd"/>
      <w:r w:rsidRPr="00C60276">
        <w:rPr>
          <w:sz w:val="22"/>
        </w:rPr>
        <w:t>-ЯНОС».</w:t>
      </w:r>
    </w:p>
    <w:p w:rsidR="001C7E77" w:rsidRPr="00C60276" w:rsidRDefault="001C7E77" w:rsidP="001C7E77">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1C7E77" w:rsidRPr="00C60276" w:rsidRDefault="001C7E77" w:rsidP="001C7E77">
      <w:pPr>
        <w:pBdr>
          <w:bottom w:val="single" w:sz="4" w:space="1" w:color="auto"/>
        </w:pBdr>
        <w:jc w:val="both"/>
        <w:rPr>
          <w:sz w:val="22"/>
        </w:rPr>
      </w:pPr>
    </w:p>
    <w:p w:rsidR="001C7E77" w:rsidRPr="00C60276" w:rsidRDefault="001C7E77" w:rsidP="001C7E77">
      <w:pPr>
        <w:jc w:val="both"/>
        <w:rPr>
          <w:sz w:val="22"/>
        </w:rPr>
      </w:pPr>
      <w:r w:rsidRPr="00C60276">
        <w:rPr>
          <w:sz w:val="22"/>
        </w:rPr>
        <w:t>__________________________________________________________________________________</w:t>
      </w:r>
    </w:p>
    <w:p w:rsidR="001C7E77" w:rsidRPr="00C60276" w:rsidRDefault="001C7E77" w:rsidP="001C7E77">
      <w:pPr>
        <w:rPr>
          <w:sz w:val="22"/>
        </w:rPr>
      </w:pPr>
    </w:p>
    <w:p w:rsidR="001C7E77" w:rsidRPr="00C60276" w:rsidRDefault="001C7E77" w:rsidP="001C7E77">
      <w:pPr>
        <w:rPr>
          <w:sz w:val="22"/>
        </w:rPr>
      </w:pPr>
      <w:r w:rsidRPr="00C60276">
        <w:rPr>
          <w:sz w:val="22"/>
        </w:rPr>
        <w:t>Руководитель</w:t>
      </w:r>
      <w:r w:rsidRPr="00C60276">
        <w:rPr>
          <w:sz w:val="22"/>
        </w:rPr>
        <w:tab/>
        <w:t>________________</w:t>
      </w:r>
      <w:r w:rsidRPr="00C60276">
        <w:rPr>
          <w:sz w:val="22"/>
        </w:rPr>
        <w:tab/>
        <w:t>/Фамилия И.О./</w:t>
      </w:r>
    </w:p>
    <w:p w:rsidR="001C7E77" w:rsidRPr="00C60276" w:rsidRDefault="001C7E77" w:rsidP="001C7E77">
      <w:pPr>
        <w:rPr>
          <w:sz w:val="22"/>
        </w:rPr>
      </w:pPr>
      <w:r w:rsidRPr="00C60276">
        <w:rPr>
          <w:sz w:val="22"/>
        </w:rPr>
        <w:tab/>
      </w:r>
      <w:r w:rsidRPr="00C60276">
        <w:rPr>
          <w:sz w:val="22"/>
        </w:rPr>
        <w:tab/>
      </w:r>
      <w:r w:rsidRPr="00C60276">
        <w:rPr>
          <w:sz w:val="22"/>
        </w:rPr>
        <w:tab/>
        <w:t xml:space="preserve">          (подпись)</w:t>
      </w:r>
    </w:p>
    <w:p w:rsidR="001C7E77" w:rsidRPr="00C60276" w:rsidRDefault="001C7E77" w:rsidP="001C7E77">
      <w:pPr>
        <w:rPr>
          <w:sz w:val="22"/>
        </w:rPr>
      </w:pPr>
      <w:r w:rsidRPr="00C60276">
        <w:rPr>
          <w:sz w:val="22"/>
        </w:rPr>
        <w:t>Главный бухгалтер</w:t>
      </w:r>
      <w:r w:rsidRPr="00C60276">
        <w:rPr>
          <w:sz w:val="22"/>
        </w:rPr>
        <w:tab/>
        <w:t>________________</w:t>
      </w:r>
      <w:r w:rsidRPr="00C60276">
        <w:rPr>
          <w:sz w:val="22"/>
        </w:rPr>
        <w:tab/>
        <w:t>/Фамилия И.О./</w:t>
      </w:r>
    </w:p>
    <w:p w:rsidR="001C7E77" w:rsidRPr="00C60276" w:rsidRDefault="001C7E77" w:rsidP="001C7E77">
      <w:pPr>
        <w:ind w:left="1416" w:firstLine="708"/>
        <w:rPr>
          <w:sz w:val="22"/>
        </w:rPr>
      </w:pPr>
      <w:r w:rsidRPr="00C60276">
        <w:rPr>
          <w:sz w:val="22"/>
        </w:rPr>
        <w:t xml:space="preserve">          (подпись)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21"/>
          <w:footerReference w:type="default" r:id="rId22"/>
          <w:footnotePr>
            <w:pos w:val="beneathText"/>
          </w:footnotePr>
          <w:pgSz w:w="11905" w:h="16837"/>
          <w:pgMar w:top="1134" w:right="851" w:bottom="1134" w:left="1134" w:header="720" w:footer="720" w:gutter="0"/>
          <w:cols w:space="720"/>
          <w:docGrid w:linePitch="360"/>
        </w:sectPr>
      </w:pPr>
    </w:p>
    <w:p w:rsidR="00657744" w:rsidRPr="005A0430" w:rsidRDefault="00657744" w:rsidP="00657744">
      <w:pPr>
        <w:jc w:val="right"/>
        <w:rPr>
          <w:rFonts w:eastAsia="Times New Roman"/>
          <w:b/>
          <w:szCs w:val="24"/>
          <w:lang w:eastAsia="ru-RU"/>
        </w:rPr>
      </w:pPr>
      <w:r w:rsidRPr="005A0430">
        <w:rPr>
          <w:rFonts w:eastAsia="Times New Roman"/>
          <w:b/>
          <w:szCs w:val="24"/>
          <w:lang w:eastAsia="ru-RU"/>
        </w:rPr>
        <w:t>Форма 5 «Предложение о заключении договора»</w:t>
      </w:r>
    </w:p>
    <w:p w:rsidR="00657744" w:rsidRPr="005A0430" w:rsidRDefault="00657744" w:rsidP="00657744">
      <w:pPr>
        <w:suppressAutoHyphens w:val="0"/>
        <w:spacing w:before="240" w:after="200" w:line="276" w:lineRule="auto"/>
        <w:rPr>
          <w:rFonts w:eastAsia="Calibri"/>
          <w:szCs w:val="24"/>
        </w:rPr>
      </w:pPr>
      <w:r w:rsidRPr="005A0430">
        <w:rPr>
          <w:rFonts w:eastAsia="Calibri"/>
          <w:szCs w:val="24"/>
        </w:rPr>
        <w:t>На бланке участника закупки                                        ОАО «</w:t>
      </w:r>
      <w:proofErr w:type="spellStart"/>
      <w:r w:rsidRPr="005A0430">
        <w:rPr>
          <w:rFonts w:eastAsia="Calibri"/>
          <w:szCs w:val="24"/>
        </w:rPr>
        <w:t>Славнефть</w:t>
      </w:r>
      <w:proofErr w:type="spellEnd"/>
      <w:r w:rsidRPr="005A0430">
        <w:rPr>
          <w:rFonts w:eastAsia="Calibri"/>
          <w:szCs w:val="24"/>
        </w:rPr>
        <w:t>-ЯНОС»</w:t>
      </w:r>
    </w:p>
    <w:p w:rsidR="00657744" w:rsidRPr="005A0430" w:rsidRDefault="00657744" w:rsidP="00657744">
      <w:pPr>
        <w:suppressAutoHyphens w:val="0"/>
        <w:spacing w:after="200" w:line="276" w:lineRule="auto"/>
        <w:ind w:left="5398"/>
        <w:jc w:val="both"/>
        <w:rPr>
          <w:rFonts w:eastAsia="Calibri"/>
          <w:szCs w:val="24"/>
        </w:rPr>
      </w:pPr>
      <w:r w:rsidRPr="005A0430">
        <w:rPr>
          <w:rFonts w:eastAsia="Calibri"/>
          <w:szCs w:val="24"/>
        </w:rPr>
        <w:t>Адрес: 150000, г. Ярославль, ГКП,</w:t>
      </w:r>
    </w:p>
    <w:p w:rsidR="00657744" w:rsidRPr="005A0430" w:rsidRDefault="00657744" w:rsidP="00657744">
      <w:pPr>
        <w:suppressAutoHyphens w:val="0"/>
        <w:spacing w:after="200" w:line="276" w:lineRule="auto"/>
        <w:ind w:left="5398"/>
        <w:jc w:val="both"/>
        <w:rPr>
          <w:rFonts w:eastAsia="Calibri"/>
          <w:szCs w:val="24"/>
        </w:rPr>
      </w:pPr>
      <w:r w:rsidRPr="005A0430">
        <w:rPr>
          <w:rFonts w:eastAsia="Calibri"/>
          <w:szCs w:val="24"/>
        </w:rPr>
        <w:t>Московский пр., д.130</w:t>
      </w:r>
    </w:p>
    <w:p w:rsidR="00657744" w:rsidRPr="005A0430" w:rsidRDefault="00657744" w:rsidP="00657744">
      <w:pPr>
        <w:suppressAutoHyphens w:val="0"/>
        <w:spacing w:after="200" w:line="276" w:lineRule="auto"/>
        <w:ind w:left="5400"/>
        <w:jc w:val="both"/>
        <w:rPr>
          <w:rFonts w:eastAsia="Calibri"/>
          <w:szCs w:val="24"/>
        </w:rPr>
      </w:pPr>
      <w:proofErr w:type="gramStart"/>
      <w:r w:rsidRPr="005A0430">
        <w:rPr>
          <w:rFonts w:eastAsia="Calibri"/>
          <w:szCs w:val="24"/>
        </w:rPr>
        <w:t>от</w:t>
      </w:r>
      <w:proofErr w:type="gramEnd"/>
      <w:r w:rsidRPr="005A0430">
        <w:rPr>
          <w:rFonts w:eastAsia="Calibri"/>
          <w:szCs w:val="24"/>
        </w:rPr>
        <w:t>____________________________</w:t>
      </w:r>
      <w:r w:rsidRPr="005A0430">
        <w:rPr>
          <w:rFonts w:eastAsia="Calibri"/>
          <w:szCs w:val="24"/>
        </w:rPr>
        <w:br/>
        <w:t xml:space="preserve"> _____________________________</w:t>
      </w:r>
    </w:p>
    <w:p w:rsidR="00657744" w:rsidRPr="005A0430" w:rsidRDefault="00657744" w:rsidP="00657744">
      <w:pPr>
        <w:suppressAutoHyphens w:val="0"/>
        <w:spacing w:after="200" w:line="276" w:lineRule="auto"/>
        <w:jc w:val="center"/>
        <w:rPr>
          <w:rFonts w:eastAsia="Calibri"/>
          <w:b/>
          <w:szCs w:val="24"/>
        </w:rPr>
      </w:pPr>
      <w:r w:rsidRPr="005A0430">
        <w:rPr>
          <w:rFonts w:eastAsia="Calibri"/>
          <w:b/>
          <w:szCs w:val="24"/>
        </w:rPr>
        <w:t>ПРЕДЛОЖЕНИЕ О ЗАКЛЮЧЕНИИ ДОГОВОРА</w:t>
      </w:r>
    </w:p>
    <w:p w:rsidR="00657744" w:rsidRPr="005A0430" w:rsidRDefault="00657744" w:rsidP="00657744">
      <w:pPr>
        <w:suppressAutoHyphens w:val="0"/>
        <w:spacing w:after="200" w:line="276" w:lineRule="auto"/>
        <w:jc w:val="center"/>
        <w:rPr>
          <w:rFonts w:eastAsia="Calibri"/>
          <w:szCs w:val="24"/>
        </w:rPr>
      </w:pPr>
      <w:r w:rsidRPr="005A0430">
        <w:rPr>
          <w:rFonts w:eastAsia="Calibri"/>
          <w:szCs w:val="24"/>
        </w:rPr>
        <w:t>(</w:t>
      </w:r>
      <w:proofErr w:type="gramStart"/>
      <w:r w:rsidRPr="005A0430">
        <w:rPr>
          <w:rFonts w:eastAsia="Calibri"/>
          <w:szCs w:val="24"/>
        </w:rPr>
        <w:t>безотзывная</w:t>
      </w:r>
      <w:proofErr w:type="gramEnd"/>
      <w:r w:rsidRPr="005A0430">
        <w:rPr>
          <w:rFonts w:eastAsia="Calibri"/>
          <w:szCs w:val="24"/>
        </w:rPr>
        <w:t xml:space="preserve"> оферта)</w:t>
      </w:r>
    </w:p>
    <w:p w:rsidR="00657744" w:rsidRPr="005A0430" w:rsidRDefault="00657744" w:rsidP="00657744">
      <w:pPr>
        <w:suppressAutoHyphens w:val="0"/>
        <w:spacing w:after="200" w:line="276" w:lineRule="auto"/>
        <w:ind w:left="5400"/>
        <w:jc w:val="both"/>
        <w:rPr>
          <w:rFonts w:eastAsia="Calibri"/>
          <w:szCs w:val="24"/>
        </w:rPr>
      </w:pPr>
      <w:r w:rsidRPr="005A0430">
        <w:rPr>
          <w:rFonts w:eastAsia="Calibri"/>
          <w:szCs w:val="24"/>
        </w:rPr>
        <w:t>«____» __________________ ______ г.</w:t>
      </w:r>
    </w:p>
    <w:p w:rsidR="00657744" w:rsidRPr="005A0430" w:rsidRDefault="00657744" w:rsidP="00657744">
      <w:pPr>
        <w:suppressAutoHyphens w:val="0"/>
        <w:spacing w:after="200" w:line="276" w:lineRule="auto"/>
        <w:ind w:firstLine="1287"/>
        <w:jc w:val="both"/>
        <w:rPr>
          <w:rFonts w:eastAsia="Calibri"/>
          <w:szCs w:val="24"/>
        </w:rPr>
      </w:pPr>
      <w:r w:rsidRPr="005A0430">
        <w:rPr>
          <w:rFonts w:eastAsia="Calibri"/>
          <w:szCs w:val="24"/>
        </w:rPr>
        <w:t>___________________________________________________ направляет настоящую оферту ОАО «</w:t>
      </w:r>
      <w:proofErr w:type="spellStart"/>
      <w:r w:rsidRPr="005A0430">
        <w:rPr>
          <w:rFonts w:eastAsia="Calibri"/>
          <w:szCs w:val="24"/>
        </w:rPr>
        <w:t>Славнефть</w:t>
      </w:r>
      <w:proofErr w:type="spellEnd"/>
      <w:r w:rsidRPr="005A0430">
        <w:rPr>
          <w:rFonts w:eastAsia="Calibri"/>
          <w:szCs w:val="24"/>
        </w:rPr>
        <w:t>-ЯНОС» с целью заключения договора поставки &lt;наименование товаров&gt; на следующих условиях:</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5A0430" w:rsidTr="00206F9E">
        <w:trPr>
          <w:trHeight w:val="561"/>
        </w:trPr>
        <w:tc>
          <w:tcPr>
            <w:tcW w:w="6946" w:type="dxa"/>
          </w:tcPr>
          <w:p w:rsidR="00657744" w:rsidRPr="005A0430" w:rsidRDefault="00657744" w:rsidP="00206F9E">
            <w:pPr>
              <w:tabs>
                <w:tab w:val="left" w:pos="3240"/>
              </w:tabs>
              <w:suppressAutoHyphens w:val="0"/>
              <w:jc w:val="both"/>
              <w:rPr>
                <w:rFonts w:eastAsia="Times New Roman"/>
                <w:szCs w:val="24"/>
                <w:lang w:eastAsia="ru-RU"/>
              </w:rPr>
            </w:pPr>
            <w:r w:rsidRPr="005A0430">
              <w:rPr>
                <w:rFonts w:eastAsia="Times New Roman"/>
                <w:szCs w:val="24"/>
                <w:lang w:eastAsia="ru-RU"/>
              </w:rPr>
              <w:t>Наименование предмета оферты:</w:t>
            </w:r>
          </w:p>
          <w:p w:rsidR="00657744" w:rsidRPr="005A0430" w:rsidRDefault="00657744" w:rsidP="00206F9E">
            <w:pPr>
              <w:tabs>
                <w:tab w:val="left" w:pos="3240"/>
              </w:tabs>
              <w:suppressAutoHyphens w:val="0"/>
              <w:jc w:val="both"/>
              <w:rPr>
                <w:rFonts w:eastAsia="Times New Roman"/>
                <w:szCs w:val="24"/>
                <w:lang w:eastAsia="ru-RU"/>
              </w:rPr>
            </w:pPr>
            <w:r w:rsidRPr="005A0430">
              <w:rPr>
                <w:rFonts w:eastAsia="Times New Roman"/>
                <w:szCs w:val="24"/>
                <w:lang w:eastAsia="ru-RU"/>
              </w:rPr>
              <w:t>(</w:t>
            </w:r>
            <w:proofErr w:type="gramStart"/>
            <w:r w:rsidRPr="005A0430">
              <w:rPr>
                <w:rFonts w:eastAsia="Times New Roman"/>
                <w:szCs w:val="24"/>
                <w:lang w:eastAsia="ru-RU"/>
              </w:rPr>
              <w:t>в</w:t>
            </w:r>
            <w:proofErr w:type="gramEnd"/>
            <w:r w:rsidRPr="005A0430">
              <w:rPr>
                <w:rFonts w:eastAsia="Times New Roman"/>
                <w:szCs w:val="24"/>
                <w:lang w:eastAsia="ru-RU"/>
              </w:rPr>
              <w:t xml:space="preserve"> соответствии с требованием к предмету Оферты)</w:t>
            </w:r>
          </w:p>
        </w:tc>
        <w:tc>
          <w:tcPr>
            <w:tcW w:w="3119" w:type="dxa"/>
          </w:tcPr>
          <w:p w:rsidR="00657744" w:rsidRPr="005A0430" w:rsidRDefault="00657744" w:rsidP="00206F9E">
            <w:pPr>
              <w:tabs>
                <w:tab w:val="left" w:pos="3240"/>
              </w:tabs>
              <w:suppressAutoHyphens w:val="0"/>
              <w:jc w:val="both"/>
              <w:rPr>
                <w:rFonts w:eastAsia="Times New Roman"/>
                <w:szCs w:val="24"/>
                <w:lang w:eastAsia="ru-RU"/>
              </w:rPr>
            </w:pPr>
          </w:p>
        </w:tc>
      </w:tr>
      <w:tr w:rsidR="00657744" w:rsidRPr="005A0430" w:rsidTr="00206F9E">
        <w:trPr>
          <w:trHeight w:val="447"/>
        </w:trPr>
        <w:tc>
          <w:tcPr>
            <w:tcW w:w="6946" w:type="dxa"/>
          </w:tcPr>
          <w:p w:rsidR="00657744" w:rsidRPr="005A0430" w:rsidRDefault="00657744" w:rsidP="00206F9E">
            <w:pPr>
              <w:tabs>
                <w:tab w:val="left" w:pos="2880"/>
                <w:tab w:val="left" w:pos="3240"/>
              </w:tabs>
              <w:suppressAutoHyphens w:val="0"/>
              <w:rPr>
                <w:rFonts w:eastAsia="Times New Roman"/>
                <w:szCs w:val="24"/>
                <w:lang w:eastAsia="ru-RU"/>
              </w:rPr>
            </w:pPr>
            <w:r w:rsidRPr="005A0430">
              <w:rPr>
                <w:rFonts w:eastAsia="Times New Roman"/>
                <w:szCs w:val="24"/>
                <w:lang w:eastAsia="ru-RU"/>
              </w:rPr>
              <w:t>Сроки поставки</w:t>
            </w:r>
          </w:p>
        </w:tc>
        <w:tc>
          <w:tcPr>
            <w:tcW w:w="3119" w:type="dxa"/>
          </w:tcPr>
          <w:p w:rsidR="00657744" w:rsidRPr="005A0430" w:rsidRDefault="00657744" w:rsidP="00206F9E">
            <w:pPr>
              <w:tabs>
                <w:tab w:val="left" w:pos="3240"/>
              </w:tabs>
              <w:suppressAutoHyphens w:val="0"/>
              <w:jc w:val="both"/>
              <w:rPr>
                <w:rFonts w:eastAsia="Times New Roman"/>
                <w:szCs w:val="24"/>
                <w:lang w:eastAsia="ru-RU"/>
              </w:rPr>
            </w:pPr>
          </w:p>
        </w:tc>
      </w:tr>
      <w:tr w:rsidR="00657744" w:rsidRPr="005A0430" w:rsidTr="00206F9E">
        <w:trPr>
          <w:trHeight w:val="675"/>
        </w:trPr>
        <w:tc>
          <w:tcPr>
            <w:tcW w:w="6946" w:type="dxa"/>
            <w:tcBorders>
              <w:bottom w:val="single" w:sz="4" w:space="0" w:color="auto"/>
            </w:tcBorders>
          </w:tcPr>
          <w:p w:rsidR="00657744" w:rsidRPr="005A0430" w:rsidRDefault="00657744" w:rsidP="00206F9E">
            <w:pPr>
              <w:tabs>
                <w:tab w:val="left" w:pos="2880"/>
                <w:tab w:val="left" w:pos="3240"/>
              </w:tabs>
              <w:suppressAutoHyphens w:val="0"/>
              <w:rPr>
                <w:rFonts w:eastAsia="Times New Roman"/>
                <w:szCs w:val="24"/>
                <w:lang w:eastAsia="ru-RU"/>
              </w:rPr>
            </w:pPr>
            <w:r w:rsidRPr="005A0430">
              <w:rPr>
                <w:rFonts w:eastAsia="Times New Roman"/>
                <w:szCs w:val="24"/>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5A0430" w:rsidRDefault="00657744" w:rsidP="00206F9E">
            <w:pPr>
              <w:tabs>
                <w:tab w:val="left" w:pos="3240"/>
              </w:tabs>
              <w:suppressAutoHyphens w:val="0"/>
              <w:jc w:val="both"/>
              <w:rPr>
                <w:rFonts w:eastAsia="Times New Roman"/>
                <w:szCs w:val="24"/>
                <w:lang w:eastAsia="ru-RU"/>
              </w:rPr>
            </w:pPr>
          </w:p>
        </w:tc>
      </w:tr>
      <w:tr w:rsidR="00657744" w:rsidRPr="005A0430" w:rsidTr="00206F9E">
        <w:trPr>
          <w:trHeight w:val="675"/>
        </w:trPr>
        <w:tc>
          <w:tcPr>
            <w:tcW w:w="6946" w:type="dxa"/>
            <w:tcBorders>
              <w:bottom w:val="single" w:sz="4" w:space="0" w:color="auto"/>
            </w:tcBorders>
          </w:tcPr>
          <w:p w:rsidR="00657744" w:rsidRPr="005A0430" w:rsidRDefault="00657744" w:rsidP="00206F9E">
            <w:pPr>
              <w:tabs>
                <w:tab w:val="left" w:pos="2880"/>
                <w:tab w:val="left" w:pos="3240"/>
              </w:tabs>
              <w:suppressAutoHyphens w:val="0"/>
              <w:rPr>
                <w:rFonts w:eastAsia="Times New Roman"/>
                <w:szCs w:val="24"/>
                <w:lang w:eastAsia="ru-RU"/>
              </w:rPr>
            </w:pPr>
            <w:r w:rsidRPr="005A0430">
              <w:rPr>
                <w:rFonts w:eastAsia="Times New Roman"/>
                <w:szCs w:val="24"/>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5A0430" w:rsidRDefault="00657744" w:rsidP="00206F9E">
            <w:pPr>
              <w:tabs>
                <w:tab w:val="left" w:pos="3240"/>
              </w:tabs>
              <w:suppressAutoHyphens w:val="0"/>
              <w:jc w:val="both"/>
              <w:rPr>
                <w:rFonts w:eastAsia="Times New Roman"/>
                <w:szCs w:val="24"/>
                <w:lang w:eastAsia="ru-RU"/>
              </w:rPr>
            </w:pPr>
          </w:p>
        </w:tc>
      </w:tr>
      <w:tr w:rsidR="00657744" w:rsidRPr="005A0430" w:rsidTr="00206F9E">
        <w:trPr>
          <w:trHeight w:val="316"/>
        </w:trPr>
        <w:tc>
          <w:tcPr>
            <w:tcW w:w="10065" w:type="dxa"/>
            <w:gridSpan w:val="2"/>
            <w:tcBorders>
              <w:top w:val="single" w:sz="4" w:space="0" w:color="auto"/>
              <w:left w:val="nil"/>
              <w:bottom w:val="single" w:sz="4" w:space="0" w:color="auto"/>
              <w:right w:val="nil"/>
            </w:tcBorders>
          </w:tcPr>
          <w:p w:rsidR="00657744" w:rsidRPr="005A0430" w:rsidRDefault="00657744" w:rsidP="00206F9E">
            <w:pPr>
              <w:tabs>
                <w:tab w:val="left" w:pos="3240"/>
              </w:tabs>
              <w:suppressAutoHyphens w:val="0"/>
              <w:jc w:val="center"/>
              <w:rPr>
                <w:rFonts w:eastAsia="Times New Roman"/>
                <w:szCs w:val="24"/>
                <w:lang w:eastAsia="ru-RU"/>
              </w:rPr>
            </w:pPr>
            <w:r w:rsidRPr="005A0430">
              <w:rPr>
                <w:rFonts w:eastAsia="Times New Roman"/>
                <w:b/>
                <w:szCs w:val="24"/>
                <w:lang w:eastAsia="ru-RU"/>
              </w:rPr>
              <w:t>Детализированное предложение представлено в прилагаемой таблице цен</w:t>
            </w:r>
          </w:p>
        </w:tc>
      </w:tr>
      <w:tr w:rsidR="00657744" w:rsidRPr="005A0430" w:rsidTr="00206F9E">
        <w:trPr>
          <w:trHeight w:val="435"/>
        </w:trPr>
        <w:tc>
          <w:tcPr>
            <w:tcW w:w="6946" w:type="dxa"/>
            <w:tcBorders>
              <w:top w:val="single" w:sz="4" w:space="0" w:color="auto"/>
            </w:tcBorders>
            <w:vAlign w:val="center"/>
          </w:tcPr>
          <w:p w:rsidR="00657744" w:rsidRPr="005A0430" w:rsidRDefault="00657744" w:rsidP="00206F9E">
            <w:pPr>
              <w:tabs>
                <w:tab w:val="left" w:pos="3240"/>
              </w:tabs>
              <w:suppressAutoHyphens w:val="0"/>
              <w:rPr>
                <w:rFonts w:eastAsia="Times New Roman"/>
                <w:szCs w:val="24"/>
                <w:lang w:eastAsia="ru-RU"/>
              </w:rPr>
            </w:pPr>
            <w:r w:rsidRPr="005A0430">
              <w:rPr>
                <w:rFonts w:eastAsia="Times New Roman"/>
                <w:szCs w:val="24"/>
                <w:lang w:eastAsia="ru-RU"/>
              </w:rPr>
              <w:t>Наличие скидок или условия их получения</w:t>
            </w:r>
          </w:p>
        </w:tc>
        <w:tc>
          <w:tcPr>
            <w:tcW w:w="3119" w:type="dxa"/>
            <w:tcBorders>
              <w:top w:val="single" w:sz="4" w:space="0" w:color="auto"/>
            </w:tcBorders>
            <w:vAlign w:val="center"/>
          </w:tcPr>
          <w:p w:rsidR="00657744" w:rsidRPr="005A0430" w:rsidRDefault="00657744" w:rsidP="00206F9E">
            <w:pPr>
              <w:tabs>
                <w:tab w:val="left" w:pos="3240"/>
              </w:tabs>
              <w:suppressAutoHyphens w:val="0"/>
              <w:rPr>
                <w:rFonts w:eastAsia="Times New Roman"/>
                <w:szCs w:val="24"/>
                <w:lang w:eastAsia="ru-RU"/>
              </w:rPr>
            </w:pPr>
          </w:p>
        </w:tc>
      </w:tr>
      <w:tr w:rsidR="00657744" w:rsidRPr="005A0430" w:rsidTr="00206F9E">
        <w:trPr>
          <w:trHeight w:val="498"/>
        </w:trPr>
        <w:tc>
          <w:tcPr>
            <w:tcW w:w="6946" w:type="dxa"/>
            <w:vAlign w:val="center"/>
          </w:tcPr>
          <w:p w:rsidR="00657744" w:rsidRPr="005A0430" w:rsidRDefault="00657744" w:rsidP="00206F9E">
            <w:pPr>
              <w:tabs>
                <w:tab w:val="left" w:pos="3240"/>
              </w:tabs>
              <w:suppressAutoHyphens w:val="0"/>
              <w:rPr>
                <w:rFonts w:eastAsia="Times New Roman"/>
                <w:szCs w:val="24"/>
                <w:lang w:val="en-US" w:eastAsia="ru-RU"/>
              </w:rPr>
            </w:pPr>
            <w:r w:rsidRPr="005A0430">
              <w:rPr>
                <w:rFonts w:eastAsia="Times New Roman"/>
                <w:szCs w:val="24"/>
                <w:lang w:eastAsia="ru-RU"/>
              </w:rPr>
              <w:t>Базисные условия поставки</w:t>
            </w:r>
          </w:p>
        </w:tc>
        <w:tc>
          <w:tcPr>
            <w:tcW w:w="3119" w:type="dxa"/>
            <w:vAlign w:val="center"/>
          </w:tcPr>
          <w:p w:rsidR="00657744" w:rsidRPr="005A0430" w:rsidRDefault="00657744" w:rsidP="00206F9E">
            <w:pPr>
              <w:tabs>
                <w:tab w:val="left" w:pos="3240"/>
              </w:tabs>
              <w:suppressAutoHyphens w:val="0"/>
              <w:rPr>
                <w:rFonts w:eastAsia="Times New Roman"/>
                <w:szCs w:val="24"/>
                <w:lang w:eastAsia="ru-RU"/>
              </w:rPr>
            </w:pPr>
          </w:p>
        </w:tc>
      </w:tr>
      <w:tr w:rsidR="00657744" w:rsidRPr="005A0430" w:rsidTr="00206F9E">
        <w:trPr>
          <w:trHeight w:val="420"/>
        </w:trPr>
        <w:tc>
          <w:tcPr>
            <w:tcW w:w="6946" w:type="dxa"/>
            <w:vAlign w:val="center"/>
          </w:tcPr>
          <w:p w:rsidR="00657744" w:rsidRPr="005A0430" w:rsidRDefault="00657744" w:rsidP="00206F9E">
            <w:pPr>
              <w:tabs>
                <w:tab w:val="left" w:pos="3240"/>
              </w:tabs>
              <w:suppressAutoHyphens w:val="0"/>
              <w:rPr>
                <w:rFonts w:eastAsia="Times New Roman"/>
                <w:szCs w:val="24"/>
                <w:lang w:eastAsia="ru-RU"/>
              </w:rPr>
            </w:pPr>
            <w:r w:rsidRPr="005A0430">
              <w:rPr>
                <w:rFonts w:eastAsia="Times New Roman"/>
                <w:szCs w:val="24"/>
                <w:lang w:eastAsia="ru-RU"/>
              </w:rPr>
              <w:t>Условия оплаты</w:t>
            </w:r>
          </w:p>
        </w:tc>
        <w:tc>
          <w:tcPr>
            <w:tcW w:w="3119" w:type="dxa"/>
            <w:vAlign w:val="center"/>
          </w:tcPr>
          <w:p w:rsidR="00657744" w:rsidRPr="005A0430" w:rsidRDefault="00657744" w:rsidP="00206F9E">
            <w:pPr>
              <w:tabs>
                <w:tab w:val="left" w:pos="3240"/>
              </w:tabs>
              <w:suppressAutoHyphens w:val="0"/>
              <w:rPr>
                <w:rFonts w:eastAsia="Times New Roman"/>
                <w:szCs w:val="24"/>
                <w:lang w:eastAsia="ru-RU"/>
              </w:rPr>
            </w:pPr>
          </w:p>
        </w:tc>
      </w:tr>
      <w:tr w:rsidR="00657744" w:rsidRPr="005A0430" w:rsidTr="00206F9E">
        <w:trPr>
          <w:trHeight w:val="401"/>
        </w:trPr>
        <w:tc>
          <w:tcPr>
            <w:tcW w:w="6946" w:type="dxa"/>
            <w:vAlign w:val="center"/>
          </w:tcPr>
          <w:p w:rsidR="00657744" w:rsidRPr="005A0430" w:rsidRDefault="00657744" w:rsidP="00206F9E">
            <w:pPr>
              <w:tabs>
                <w:tab w:val="left" w:pos="3240"/>
              </w:tabs>
              <w:suppressAutoHyphens w:val="0"/>
              <w:rPr>
                <w:rFonts w:eastAsia="Times New Roman"/>
                <w:szCs w:val="24"/>
                <w:lang w:val="en-US" w:eastAsia="ru-RU"/>
              </w:rPr>
            </w:pPr>
            <w:r w:rsidRPr="005A0430">
              <w:rPr>
                <w:rFonts w:eastAsia="Times New Roman"/>
                <w:szCs w:val="24"/>
                <w:lang w:eastAsia="ru-RU"/>
              </w:rPr>
              <w:t>Гарантийные обязательства</w:t>
            </w:r>
          </w:p>
        </w:tc>
        <w:tc>
          <w:tcPr>
            <w:tcW w:w="3119" w:type="dxa"/>
            <w:vAlign w:val="center"/>
          </w:tcPr>
          <w:p w:rsidR="00657744" w:rsidRPr="005A0430" w:rsidRDefault="00657744" w:rsidP="00206F9E">
            <w:pPr>
              <w:tabs>
                <w:tab w:val="left" w:pos="3240"/>
              </w:tabs>
              <w:suppressAutoHyphens w:val="0"/>
              <w:rPr>
                <w:rFonts w:eastAsia="Times New Roman"/>
                <w:szCs w:val="24"/>
                <w:lang w:eastAsia="ru-RU"/>
              </w:rPr>
            </w:pPr>
          </w:p>
        </w:tc>
      </w:tr>
      <w:tr w:rsidR="00657744" w:rsidRPr="005A0430" w:rsidTr="00206F9E">
        <w:trPr>
          <w:trHeight w:val="405"/>
        </w:trPr>
        <w:tc>
          <w:tcPr>
            <w:tcW w:w="6946" w:type="dxa"/>
            <w:vAlign w:val="center"/>
          </w:tcPr>
          <w:p w:rsidR="00657744" w:rsidRPr="005A0430" w:rsidRDefault="00657744" w:rsidP="00206F9E">
            <w:pPr>
              <w:tabs>
                <w:tab w:val="left" w:pos="3240"/>
              </w:tabs>
              <w:suppressAutoHyphens w:val="0"/>
              <w:rPr>
                <w:rFonts w:eastAsia="Times New Roman"/>
                <w:szCs w:val="24"/>
                <w:lang w:val="en-US" w:eastAsia="ru-RU"/>
              </w:rPr>
            </w:pPr>
            <w:r w:rsidRPr="005A0430">
              <w:rPr>
                <w:rFonts w:eastAsia="Times New Roman"/>
                <w:szCs w:val="24"/>
                <w:lang w:eastAsia="ru-RU"/>
              </w:rPr>
              <w:t>Типовой договор/протокол разногласий</w:t>
            </w:r>
          </w:p>
        </w:tc>
        <w:tc>
          <w:tcPr>
            <w:tcW w:w="3119" w:type="dxa"/>
            <w:vAlign w:val="center"/>
          </w:tcPr>
          <w:p w:rsidR="00657744" w:rsidRPr="005A0430" w:rsidRDefault="00657744" w:rsidP="00206F9E">
            <w:pPr>
              <w:tabs>
                <w:tab w:val="left" w:pos="3240"/>
              </w:tabs>
              <w:suppressAutoHyphens w:val="0"/>
              <w:rPr>
                <w:rFonts w:eastAsia="Times New Roman"/>
                <w:szCs w:val="24"/>
                <w:lang w:eastAsia="ru-RU"/>
              </w:rPr>
            </w:pPr>
          </w:p>
        </w:tc>
      </w:tr>
      <w:tr w:rsidR="00657744" w:rsidRPr="005A0430" w:rsidTr="00206F9E">
        <w:trPr>
          <w:trHeight w:val="405"/>
        </w:trPr>
        <w:tc>
          <w:tcPr>
            <w:tcW w:w="6946" w:type="dxa"/>
            <w:vAlign w:val="center"/>
          </w:tcPr>
          <w:p w:rsidR="00657744" w:rsidRPr="005A0430" w:rsidRDefault="00657744" w:rsidP="00206F9E">
            <w:pPr>
              <w:tabs>
                <w:tab w:val="left" w:pos="3240"/>
              </w:tabs>
              <w:suppressAutoHyphens w:val="0"/>
              <w:rPr>
                <w:rFonts w:eastAsia="Times New Roman"/>
                <w:szCs w:val="24"/>
                <w:lang w:eastAsia="ru-RU"/>
              </w:rPr>
            </w:pPr>
            <w:r w:rsidRPr="005A0430">
              <w:rPr>
                <w:rFonts w:eastAsia="Times New Roman"/>
                <w:szCs w:val="24"/>
                <w:lang w:eastAsia="ru-RU"/>
              </w:rPr>
              <w:t>Опцион</w:t>
            </w:r>
          </w:p>
        </w:tc>
        <w:tc>
          <w:tcPr>
            <w:tcW w:w="3119" w:type="dxa"/>
            <w:vAlign w:val="center"/>
          </w:tcPr>
          <w:p w:rsidR="00657744" w:rsidRPr="005A0430" w:rsidRDefault="00657744" w:rsidP="00206F9E">
            <w:pPr>
              <w:tabs>
                <w:tab w:val="left" w:pos="3240"/>
              </w:tabs>
              <w:suppressAutoHyphens w:val="0"/>
              <w:rPr>
                <w:rFonts w:eastAsia="Times New Roman"/>
                <w:szCs w:val="24"/>
                <w:lang w:eastAsia="ru-RU"/>
              </w:rPr>
            </w:pPr>
          </w:p>
        </w:tc>
      </w:tr>
      <w:tr w:rsidR="00657744" w:rsidRPr="005A0430" w:rsidTr="00206F9E">
        <w:trPr>
          <w:trHeight w:val="405"/>
        </w:trPr>
        <w:tc>
          <w:tcPr>
            <w:tcW w:w="6946" w:type="dxa"/>
            <w:vAlign w:val="center"/>
          </w:tcPr>
          <w:p w:rsidR="00657744" w:rsidRPr="005A0430" w:rsidRDefault="00657744" w:rsidP="00206F9E">
            <w:pPr>
              <w:tabs>
                <w:tab w:val="left" w:pos="3240"/>
              </w:tabs>
              <w:suppressAutoHyphens w:val="0"/>
              <w:rPr>
                <w:rFonts w:eastAsia="Times New Roman"/>
                <w:szCs w:val="24"/>
                <w:lang w:eastAsia="ru-RU"/>
              </w:rPr>
            </w:pPr>
            <w:r w:rsidRPr="005A0430">
              <w:rPr>
                <w:rFonts w:eastAsia="Times New Roman"/>
                <w:szCs w:val="24"/>
                <w:lang w:eastAsia="ru-RU"/>
              </w:rPr>
              <w:t>Минимальная сумма поставки</w:t>
            </w:r>
          </w:p>
        </w:tc>
        <w:tc>
          <w:tcPr>
            <w:tcW w:w="3119" w:type="dxa"/>
            <w:vAlign w:val="center"/>
          </w:tcPr>
          <w:p w:rsidR="00657744" w:rsidRPr="005A0430" w:rsidRDefault="00657744" w:rsidP="00206F9E">
            <w:pPr>
              <w:tabs>
                <w:tab w:val="left" w:pos="3240"/>
              </w:tabs>
              <w:suppressAutoHyphens w:val="0"/>
              <w:rPr>
                <w:rFonts w:eastAsia="Times New Roman"/>
                <w:szCs w:val="24"/>
                <w:lang w:eastAsia="ru-RU"/>
              </w:rPr>
            </w:pPr>
          </w:p>
        </w:tc>
      </w:tr>
    </w:tbl>
    <w:p w:rsidR="00657744" w:rsidRPr="005A0430" w:rsidRDefault="00657744" w:rsidP="00657744">
      <w:pPr>
        <w:numPr>
          <w:ilvl w:val="0"/>
          <w:numId w:val="3"/>
        </w:numPr>
        <w:suppressAutoHyphens w:val="0"/>
        <w:ind w:left="357" w:hanging="357"/>
        <w:jc w:val="both"/>
        <w:rPr>
          <w:rFonts w:eastAsia="Calibri"/>
          <w:szCs w:val="24"/>
        </w:rPr>
      </w:pPr>
      <w:r w:rsidRPr="005A0430">
        <w:rPr>
          <w:rFonts w:eastAsia="Calibri"/>
          <w:szCs w:val="24"/>
        </w:rPr>
        <w:t xml:space="preserve">Настоящее предложение действует до </w:t>
      </w:r>
      <w:r w:rsidR="001C7E77" w:rsidRPr="005A0430">
        <w:rPr>
          <w:rFonts w:eastAsia="Calibri"/>
          <w:szCs w:val="24"/>
        </w:rPr>
        <w:t>2</w:t>
      </w:r>
      <w:r w:rsidRPr="005A0430">
        <w:rPr>
          <w:rFonts w:eastAsia="Calibri"/>
          <w:szCs w:val="24"/>
        </w:rPr>
        <w:t>0.</w:t>
      </w:r>
      <w:r w:rsidR="001C7E77" w:rsidRPr="005A0430">
        <w:rPr>
          <w:rFonts w:eastAsia="Calibri"/>
          <w:szCs w:val="24"/>
        </w:rPr>
        <w:t>06</w:t>
      </w:r>
      <w:r w:rsidRPr="005A0430">
        <w:rPr>
          <w:rFonts w:eastAsia="Calibri"/>
          <w:szCs w:val="24"/>
        </w:rPr>
        <w:t>.201</w:t>
      </w:r>
      <w:r w:rsidR="001C7E77" w:rsidRPr="005A0430">
        <w:rPr>
          <w:rFonts w:eastAsia="Calibri"/>
          <w:szCs w:val="24"/>
        </w:rPr>
        <w:t>7</w:t>
      </w:r>
      <w:r w:rsidRPr="005A0430">
        <w:rPr>
          <w:rFonts w:eastAsia="Calibri"/>
          <w:szCs w:val="24"/>
        </w:rPr>
        <w:t xml:space="preserve"> г.</w:t>
      </w:r>
    </w:p>
    <w:p w:rsidR="00657744" w:rsidRPr="005A0430" w:rsidRDefault="00657744" w:rsidP="00657744">
      <w:pPr>
        <w:numPr>
          <w:ilvl w:val="0"/>
          <w:numId w:val="3"/>
        </w:numPr>
        <w:suppressAutoHyphens w:val="0"/>
        <w:ind w:left="357" w:hanging="357"/>
        <w:jc w:val="both"/>
        <w:rPr>
          <w:rFonts w:eastAsia="Calibri"/>
          <w:szCs w:val="24"/>
        </w:rPr>
      </w:pPr>
      <w:r w:rsidRPr="005A0430">
        <w:rPr>
          <w:rFonts w:eastAsia="Calibri"/>
          <w:szCs w:val="24"/>
        </w:rPr>
        <w:t>Настоящее предложение не может быть отозвано и является безотзывной офертой.</w:t>
      </w:r>
    </w:p>
    <w:p w:rsidR="00657744" w:rsidRPr="005A0430" w:rsidRDefault="00657744" w:rsidP="00657744">
      <w:pPr>
        <w:numPr>
          <w:ilvl w:val="0"/>
          <w:numId w:val="3"/>
        </w:numPr>
        <w:suppressAutoHyphens w:val="0"/>
        <w:ind w:left="357" w:hanging="357"/>
        <w:jc w:val="both"/>
        <w:rPr>
          <w:rFonts w:eastAsia="Calibri"/>
          <w:szCs w:val="24"/>
        </w:rPr>
      </w:pPr>
      <w:r w:rsidRPr="005A0430">
        <w:rPr>
          <w:rFonts w:eastAsia="Calibri"/>
          <w:szCs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5A0430" w:rsidRDefault="00657744" w:rsidP="00657744">
      <w:pPr>
        <w:numPr>
          <w:ilvl w:val="0"/>
          <w:numId w:val="3"/>
        </w:numPr>
        <w:suppressAutoHyphens w:val="0"/>
        <w:ind w:left="357" w:hanging="357"/>
        <w:jc w:val="both"/>
        <w:rPr>
          <w:rFonts w:eastAsia="Calibri"/>
          <w:szCs w:val="24"/>
        </w:rPr>
      </w:pPr>
      <w:r w:rsidRPr="005A0430">
        <w:rPr>
          <w:rFonts w:eastAsia="Calibri"/>
          <w:szCs w:val="24"/>
        </w:rPr>
        <w:t xml:space="preserve">Настоящая оферта может быть акцептована не более одного раза. </w:t>
      </w:r>
    </w:p>
    <w:p w:rsidR="00657744" w:rsidRPr="005A0430" w:rsidRDefault="00657744" w:rsidP="00657744">
      <w:pPr>
        <w:numPr>
          <w:ilvl w:val="0"/>
          <w:numId w:val="3"/>
        </w:numPr>
        <w:suppressAutoHyphens w:val="0"/>
        <w:ind w:left="357" w:hanging="357"/>
        <w:jc w:val="both"/>
        <w:rPr>
          <w:rFonts w:eastAsia="Calibri"/>
          <w:szCs w:val="24"/>
        </w:rPr>
      </w:pPr>
      <w:r w:rsidRPr="005A0430">
        <w:rPr>
          <w:rFonts w:eastAsia="Calibri"/>
          <w:szCs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5A0430" w:rsidRDefault="00657744" w:rsidP="00657744">
      <w:pPr>
        <w:numPr>
          <w:ilvl w:val="0"/>
          <w:numId w:val="3"/>
        </w:numPr>
        <w:suppressAutoHyphens w:val="0"/>
        <w:ind w:left="357" w:hanging="357"/>
        <w:jc w:val="both"/>
        <w:rPr>
          <w:rFonts w:eastAsia="Calibri"/>
          <w:szCs w:val="24"/>
        </w:rPr>
      </w:pPr>
      <w:r w:rsidRPr="005A0430">
        <w:rPr>
          <w:rFonts w:eastAsia="Calibri"/>
          <w:szCs w:val="24"/>
        </w:rPr>
        <w:t>Более подробные условия оферты содержатся в приложениях, являющихся неотъемлемой частью оферты.</w:t>
      </w:r>
    </w:p>
    <w:p w:rsidR="00657744" w:rsidRPr="005A0430" w:rsidRDefault="00657744" w:rsidP="00657744">
      <w:pPr>
        <w:suppressAutoHyphens w:val="0"/>
        <w:jc w:val="both"/>
        <w:rPr>
          <w:rFonts w:eastAsia="Calibri"/>
          <w:szCs w:val="24"/>
        </w:rPr>
      </w:pPr>
    </w:p>
    <w:p w:rsidR="00657744" w:rsidRPr="005A0430" w:rsidRDefault="00657744" w:rsidP="00657744">
      <w:pPr>
        <w:suppressAutoHyphens w:val="0"/>
        <w:ind w:left="360"/>
        <w:jc w:val="both"/>
        <w:rPr>
          <w:rFonts w:eastAsia="Calibri"/>
          <w:szCs w:val="24"/>
        </w:rPr>
      </w:pPr>
      <w:r w:rsidRPr="005A0430">
        <w:rPr>
          <w:rFonts w:eastAsia="Calibri"/>
          <w:szCs w:val="24"/>
        </w:rPr>
        <w:tab/>
      </w:r>
      <w:r w:rsidRPr="005A0430">
        <w:rPr>
          <w:rFonts w:eastAsia="Calibri"/>
          <w:szCs w:val="24"/>
        </w:rPr>
        <w:tab/>
      </w:r>
      <w:r w:rsidRPr="005A0430">
        <w:rPr>
          <w:rFonts w:eastAsia="Calibri"/>
          <w:szCs w:val="24"/>
        </w:rPr>
        <w:tab/>
      </w:r>
      <w:r w:rsidRPr="005A0430">
        <w:rPr>
          <w:rFonts w:eastAsia="Calibri"/>
          <w:szCs w:val="24"/>
        </w:rPr>
        <w:tab/>
      </w:r>
      <w:r w:rsidRPr="005A0430">
        <w:rPr>
          <w:rFonts w:eastAsia="Calibri"/>
          <w:szCs w:val="24"/>
        </w:rPr>
        <w:tab/>
        <w:t>Подпись:</w:t>
      </w:r>
    </w:p>
    <w:p w:rsidR="005A0430" w:rsidRPr="005A0430" w:rsidRDefault="00657744" w:rsidP="005A0430">
      <w:pPr>
        <w:suppressAutoHyphens w:val="0"/>
        <w:spacing w:after="200" w:line="276" w:lineRule="auto"/>
        <w:jc w:val="right"/>
        <w:rPr>
          <w:rFonts w:eastAsia="Calibri"/>
        </w:rPr>
      </w:pPr>
      <w:r w:rsidRPr="005A0430">
        <w:rPr>
          <w:rFonts w:eastAsia="Calibri"/>
          <w:szCs w:val="24"/>
        </w:rPr>
        <w:t xml:space="preserve"> МП</w:t>
      </w:r>
      <w:r w:rsidRPr="005A0430">
        <w:rPr>
          <w:rFonts w:eastAsia="Calibri"/>
          <w:szCs w:val="24"/>
        </w:rPr>
        <w:tab/>
      </w:r>
      <w:r w:rsidRPr="005A0430">
        <w:rPr>
          <w:rFonts w:eastAsia="Calibri"/>
          <w:szCs w:val="24"/>
        </w:rPr>
        <w:tab/>
      </w:r>
      <w:r w:rsidRPr="005A0430">
        <w:rPr>
          <w:rFonts w:eastAsia="Calibri"/>
          <w:szCs w:val="24"/>
        </w:rPr>
        <w:tab/>
      </w:r>
      <w:r w:rsidRPr="005A0430">
        <w:rPr>
          <w:rFonts w:eastAsia="Calibri"/>
          <w:szCs w:val="24"/>
        </w:rPr>
        <w:tab/>
      </w:r>
      <w:r w:rsidRPr="005A0430">
        <w:rPr>
          <w:rFonts w:eastAsia="Calibri"/>
          <w:szCs w:val="24"/>
        </w:rPr>
        <w:tab/>
      </w:r>
      <w:r w:rsidRPr="005A0430">
        <w:rPr>
          <w:rFonts w:eastAsia="Calibri"/>
          <w:szCs w:val="24"/>
        </w:rPr>
        <w:tab/>
      </w:r>
      <w:r w:rsidRPr="005A0430">
        <w:rPr>
          <w:rFonts w:eastAsia="Calibri"/>
          <w:szCs w:val="24"/>
        </w:rPr>
        <w:tab/>
        <w:t>________________________________</w:t>
      </w:r>
      <w:r w:rsidR="005A0430">
        <w:rPr>
          <w:rFonts w:eastAsia="Calibri"/>
        </w:rPr>
        <w:tab/>
      </w:r>
    </w:p>
    <w:p w:rsidR="005A0430" w:rsidRDefault="005A0430" w:rsidP="005A0430">
      <w:pPr>
        <w:tabs>
          <w:tab w:val="left" w:pos="4248"/>
        </w:tabs>
      </w:pPr>
      <w:r>
        <w:tab/>
      </w:r>
    </w:p>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 w:rsidR="005A0430" w:rsidRPr="005A0430" w:rsidRDefault="005A0430" w:rsidP="005A0430">
      <w:pPr>
        <w:tabs>
          <w:tab w:val="left" w:pos="924"/>
        </w:tabs>
      </w:pPr>
      <w:r>
        <w:tab/>
      </w:r>
    </w:p>
    <w:p w:rsidR="005A0430" w:rsidRDefault="005A0430" w:rsidP="005A0430"/>
    <w:p w:rsidR="005A0430" w:rsidRDefault="005A0430" w:rsidP="005A0430"/>
    <w:p w:rsidR="00DC2814" w:rsidRPr="005A0430" w:rsidRDefault="005A0430" w:rsidP="005A0430">
      <w:pPr>
        <w:tabs>
          <w:tab w:val="center" w:pos="4960"/>
        </w:tabs>
        <w:sectPr w:rsidR="00DC2814" w:rsidRPr="005A0430" w:rsidSect="005A0430">
          <w:headerReference w:type="default" r:id="rId23"/>
          <w:footerReference w:type="default" r:id="rId24"/>
          <w:pgSz w:w="11905" w:h="16837"/>
          <w:pgMar w:top="769" w:right="851" w:bottom="567" w:left="1134" w:header="708" w:footer="164" w:gutter="0"/>
          <w:cols w:space="708"/>
          <w:docGrid w:linePitch="360"/>
        </w:sectPr>
      </w:pPr>
      <w:r>
        <w:tab/>
      </w:r>
    </w:p>
    <w:p w:rsidR="00D642F8" w:rsidRPr="002D31E4" w:rsidRDefault="00361846" w:rsidP="00361846">
      <w:pPr>
        <w:jc w:val="center"/>
        <w:rPr>
          <w:rFonts w:ascii="Arial" w:eastAsia="Times New Roman" w:hAnsi="Arial" w:cs="Arial"/>
          <w:b/>
          <w:lang w:eastAsia="ru-RU"/>
        </w:rPr>
      </w:pPr>
      <w:r w:rsidRPr="00361846">
        <w:t xml:space="preserve"> </w:t>
      </w:r>
      <w:r w:rsidR="00D37449" w:rsidRPr="00D37449">
        <w:rPr>
          <w:noProof/>
          <w:lang w:eastAsia="ru-RU"/>
        </w:rPr>
        <w:drawing>
          <wp:inline distT="0" distB="0" distL="0" distR="0">
            <wp:extent cx="9251315" cy="4871471"/>
            <wp:effectExtent l="0" t="0" r="6985"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251315" cy="4871471"/>
                    </a:xfrm>
                    <a:prstGeom prst="rect">
                      <a:avLst/>
                    </a:prstGeom>
                    <a:noFill/>
                    <a:ln>
                      <a:noFill/>
                    </a:ln>
                  </pic:spPr>
                </pic:pic>
              </a:graphicData>
            </a:graphic>
          </wp:inline>
        </w:drawing>
      </w:r>
      <w:r w:rsidR="00D42EFF" w:rsidRPr="00D42EFF">
        <w:t xml:space="preserve"> </w:t>
      </w:r>
      <w:r w:rsidR="00D37449" w:rsidRPr="00D37449">
        <w:rPr>
          <w:noProof/>
          <w:lang w:eastAsia="ru-RU"/>
        </w:rPr>
        <w:drawing>
          <wp:inline distT="0" distB="0" distL="0" distR="0">
            <wp:extent cx="9251315" cy="3850555"/>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251315" cy="3850555"/>
                    </a:xfrm>
                    <a:prstGeom prst="rect">
                      <a:avLst/>
                    </a:prstGeom>
                    <a:noFill/>
                    <a:ln>
                      <a:noFill/>
                    </a:ln>
                  </pic:spPr>
                </pic:pic>
              </a:graphicData>
            </a:graphic>
          </wp:inline>
        </w:drawing>
      </w:r>
      <w:r w:rsidR="008206BE" w:rsidRPr="00361846">
        <w:rPr>
          <w:rFonts w:eastAsia="Times New Roman"/>
          <w:lang w:eastAsia="ru-RU"/>
        </w:rPr>
        <w:br w:type="page"/>
      </w:r>
      <w:r w:rsidR="0059093C">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06F" w:rsidRDefault="0069106F" w:rsidP="0055099D">
      <w:r>
        <w:separator/>
      </w:r>
    </w:p>
  </w:endnote>
  <w:endnote w:type="continuationSeparator" w:id="0">
    <w:p w:rsidR="0069106F" w:rsidRDefault="0069106F"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Pr="00623999" w:rsidRDefault="000F191E"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Default="000F191E"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0F191E" w:rsidRDefault="000F191E">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Pr="0055099D" w:rsidRDefault="000F191E"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Default="000F191E"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Pr="00623999" w:rsidRDefault="000F191E"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Pr="00623999" w:rsidRDefault="000F191E"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06F" w:rsidRDefault="0069106F" w:rsidP="0055099D">
      <w:r>
        <w:separator/>
      </w:r>
    </w:p>
  </w:footnote>
  <w:footnote w:type="continuationSeparator" w:id="0">
    <w:p w:rsidR="0069106F" w:rsidRDefault="0069106F"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Pr="005D7C2A" w:rsidRDefault="000F191E"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Pr="005D7C2A" w:rsidRDefault="000F191E" w:rsidP="006F3B55">
    <w:pPr>
      <w:pStyle w:val="a7"/>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0F191E" w:rsidRPr="005D7C2A" w:rsidRDefault="000F191E"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Pr="002E026D" w:rsidRDefault="000F191E" w:rsidP="002E026D">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Pr="005D7C2A" w:rsidRDefault="000F191E" w:rsidP="006F3B55">
    <w:pPr>
      <w:pStyle w:val="a7"/>
      <w:jc w:val="right"/>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91E" w:rsidRPr="005D7C2A" w:rsidRDefault="000F191E"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4E799B"/>
    <w:multiLevelType w:val="hybridMultilevel"/>
    <w:tmpl w:val="C41C161A"/>
    <w:lvl w:ilvl="0" w:tplc="1BFA8C5A">
      <w:start w:val="1"/>
      <w:numFmt w:val="decimal"/>
      <w:lvlText w:val="%1."/>
      <w:lvlJc w:val="left"/>
      <w:pPr>
        <w:tabs>
          <w:tab w:val="num" w:pos="510"/>
        </w:tabs>
        <w:ind w:left="510" w:hanging="51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1">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6">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7">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nsid w:val="35F70970"/>
    <w:multiLevelType w:val="hybridMultilevel"/>
    <w:tmpl w:val="8A8E1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77D6F94"/>
    <w:multiLevelType w:val="hybridMultilevel"/>
    <w:tmpl w:val="89A28E96"/>
    <w:lvl w:ilvl="0" w:tplc="94E45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nsid w:val="3D2F06AC"/>
    <w:multiLevelType w:val="multilevel"/>
    <w:tmpl w:val="DA2C8C50"/>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41EA6C07"/>
    <w:multiLevelType w:val="hybridMultilevel"/>
    <w:tmpl w:val="BF060092"/>
    <w:lvl w:ilvl="0" w:tplc="25B02B7C">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6">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9">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8">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9">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1037DB1"/>
    <w:multiLevelType w:val="hybridMultilevel"/>
    <w:tmpl w:val="2ED4C1CA"/>
    <w:lvl w:ilvl="0" w:tplc="F6D04CC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nsid w:val="65106A21"/>
    <w:multiLevelType w:val="hybridMultilevel"/>
    <w:tmpl w:val="3550C668"/>
    <w:lvl w:ilvl="0" w:tplc="10A60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4">
    <w:nsid w:val="73566B2C"/>
    <w:multiLevelType w:val="hybridMultilevel"/>
    <w:tmpl w:val="31D08770"/>
    <w:lvl w:ilvl="0" w:tplc="362EE918">
      <w:start w:val="5"/>
      <w:numFmt w:val="decimal"/>
      <w:lvlText w:val="%1."/>
      <w:lvlJc w:val="left"/>
      <w:pPr>
        <w:ind w:left="1080" w:hanging="360"/>
      </w:pPr>
      <w:rPr>
        <w:rFonts w:ascii="Times New Roman" w:hAnsi="Times New Roman" w:cs="Times New Roman" w:hint="default"/>
        <w:b/>
        <w:sz w:val="22"/>
        <w:szCs w:val="22"/>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8"/>
  </w:num>
  <w:num w:numId="3">
    <w:abstractNumId w:val="14"/>
  </w:num>
  <w:num w:numId="4">
    <w:abstractNumId w:val="39"/>
  </w:num>
  <w:num w:numId="5">
    <w:abstractNumId w:val="43"/>
  </w:num>
  <w:num w:numId="6">
    <w:abstractNumId w:val="28"/>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5"/>
  </w:num>
  <w:num w:numId="9">
    <w:abstractNumId w:val="30"/>
  </w:num>
  <w:num w:numId="10">
    <w:abstractNumId w:val="21"/>
  </w:num>
  <w:num w:numId="11">
    <w:abstractNumId w:val="9"/>
  </w:num>
  <w:num w:numId="12">
    <w:abstractNumId w:val="34"/>
  </w:num>
  <w:num w:numId="13">
    <w:abstractNumId w:val="12"/>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7"/>
  </w:num>
  <w:num w:numId="17">
    <w:abstractNumId w:val="42"/>
  </w:num>
  <w:num w:numId="18">
    <w:abstractNumId w:val="31"/>
  </w:num>
  <w:num w:numId="19">
    <w:abstractNumId w:val="6"/>
  </w:num>
  <w:num w:numId="20">
    <w:abstractNumId w:val="46"/>
  </w:num>
  <w:num w:numId="21">
    <w:abstractNumId w:val="24"/>
  </w:num>
  <w:num w:numId="22">
    <w:abstractNumId w:val="32"/>
  </w:num>
  <w:num w:numId="23">
    <w:abstractNumId w:val="17"/>
  </w:num>
  <w:num w:numId="24">
    <w:abstractNumId w:val="36"/>
  </w:num>
  <w:num w:numId="25">
    <w:abstractNumId w:val="4"/>
  </w:num>
  <w:num w:numId="26">
    <w:abstractNumId w:val="35"/>
  </w:num>
  <w:num w:numId="27">
    <w:abstractNumId w:val="26"/>
  </w:num>
  <w:num w:numId="28">
    <w:abstractNumId w:val="3"/>
  </w:num>
  <w:num w:numId="29">
    <w:abstractNumId w:val="18"/>
  </w:num>
  <w:num w:numId="30">
    <w:abstractNumId w:val="13"/>
  </w:num>
  <w:num w:numId="31">
    <w:abstractNumId w:val="15"/>
  </w:num>
  <w:num w:numId="32">
    <w:abstractNumId w:val="8"/>
  </w:num>
  <w:num w:numId="33">
    <w:abstractNumId w:val="11"/>
  </w:num>
  <w:num w:numId="34">
    <w:abstractNumId w:val="7"/>
  </w:num>
  <w:num w:numId="35">
    <w:abstractNumId w:val="25"/>
  </w:num>
  <w:num w:numId="36">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22"/>
  </w:num>
  <w:num w:numId="45">
    <w:abstractNumId w:val="41"/>
  </w:num>
  <w:num w:numId="46">
    <w:abstractNumId w:val="19"/>
  </w:num>
  <w:num w:numId="47">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51F9"/>
    <w:rsid w:val="00006E03"/>
    <w:rsid w:val="000209B6"/>
    <w:rsid w:val="000225DF"/>
    <w:rsid w:val="000276C6"/>
    <w:rsid w:val="00033A41"/>
    <w:rsid w:val="00052EE7"/>
    <w:rsid w:val="00055817"/>
    <w:rsid w:val="00071153"/>
    <w:rsid w:val="00083733"/>
    <w:rsid w:val="000A29BA"/>
    <w:rsid w:val="000B222B"/>
    <w:rsid w:val="000B56C5"/>
    <w:rsid w:val="000D6D6F"/>
    <w:rsid w:val="000E2064"/>
    <w:rsid w:val="000E5005"/>
    <w:rsid w:val="000E5A9F"/>
    <w:rsid w:val="000F191E"/>
    <w:rsid w:val="000F2041"/>
    <w:rsid w:val="00115C40"/>
    <w:rsid w:val="001307E9"/>
    <w:rsid w:val="001476BB"/>
    <w:rsid w:val="0015159F"/>
    <w:rsid w:val="00166CBE"/>
    <w:rsid w:val="001677DA"/>
    <w:rsid w:val="00171B7B"/>
    <w:rsid w:val="0017696F"/>
    <w:rsid w:val="0017760E"/>
    <w:rsid w:val="00191E58"/>
    <w:rsid w:val="001C7E77"/>
    <w:rsid w:val="001E0BF1"/>
    <w:rsid w:val="001E3C94"/>
    <w:rsid w:val="001E5CA0"/>
    <w:rsid w:val="001E79F6"/>
    <w:rsid w:val="002008F1"/>
    <w:rsid w:val="00200DAA"/>
    <w:rsid w:val="00202786"/>
    <w:rsid w:val="00206DBD"/>
    <w:rsid w:val="00206F9E"/>
    <w:rsid w:val="0021745A"/>
    <w:rsid w:val="0023494E"/>
    <w:rsid w:val="00235168"/>
    <w:rsid w:val="002454B6"/>
    <w:rsid w:val="002619D6"/>
    <w:rsid w:val="002768FE"/>
    <w:rsid w:val="00285570"/>
    <w:rsid w:val="00294CFA"/>
    <w:rsid w:val="002D1A76"/>
    <w:rsid w:val="002E026D"/>
    <w:rsid w:val="002E174C"/>
    <w:rsid w:val="002E779A"/>
    <w:rsid w:val="002F035E"/>
    <w:rsid w:val="00300918"/>
    <w:rsid w:val="003075A9"/>
    <w:rsid w:val="00331E52"/>
    <w:rsid w:val="00341260"/>
    <w:rsid w:val="00351C32"/>
    <w:rsid w:val="0035619E"/>
    <w:rsid w:val="00361846"/>
    <w:rsid w:val="00362B47"/>
    <w:rsid w:val="003641D4"/>
    <w:rsid w:val="003A6773"/>
    <w:rsid w:val="003A758F"/>
    <w:rsid w:val="003D4A14"/>
    <w:rsid w:val="003E1B2B"/>
    <w:rsid w:val="003F075D"/>
    <w:rsid w:val="003F1E84"/>
    <w:rsid w:val="003F7369"/>
    <w:rsid w:val="004024A1"/>
    <w:rsid w:val="00402FB1"/>
    <w:rsid w:val="00405FC2"/>
    <w:rsid w:val="004251A5"/>
    <w:rsid w:val="0043396E"/>
    <w:rsid w:val="00435E46"/>
    <w:rsid w:val="00453755"/>
    <w:rsid w:val="004547DA"/>
    <w:rsid w:val="00461735"/>
    <w:rsid w:val="00477034"/>
    <w:rsid w:val="00480CA8"/>
    <w:rsid w:val="0048173E"/>
    <w:rsid w:val="0048446C"/>
    <w:rsid w:val="00491780"/>
    <w:rsid w:val="00492794"/>
    <w:rsid w:val="004B459B"/>
    <w:rsid w:val="004D49C5"/>
    <w:rsid w:val="004F0C40"/>
    <w:rsid w:val="004F2CE3"/>
    <w:rsid w:val="00510143"/>
    <w:rsid w:val="00517176"/>
    <w:rsid w:val="00520BA5"/>
    <w:rsid w:val="00521472"/>
    <w:rsid w:val="0053359B"/>
    <w:rsid w:val="00533B39"/>
    <w:rsid w:val="0053461E"/>
    <w:rsid w:val="005476BD"/>
    <w:rsid w:val="0055099D"/>
    <w:rsid w:val="0056044D"/>
    <w:rsid w:val="0056251F"/>
    <w:rsid w:val="00563DB3"/>
    <w:rsid w:val="00576BF3"/>
    <w:rsid w:val="00580AC3"/>
    <w:rsid w:val="00585CB1"/>
    <w:rsid w:val="0059093C"/>
    <w:rsid w:val="005A0430"/>
    <w:rsid w:val="005A0B83"/>
    <w:rsid w:val="005A1FDF"/>
    <w:rsid w:val="005A7769"/>
    <w:rsid w:val="005B586B"/>
    <w:rsid w:val="005C051A"/>
    <w:rsid w:val="005C6021"/>
    <w:rsid w:val="005C75E2"/>
    <w:rsid w:val="005D5B6F"/>
    <w:rsid w:val="005E0D69"/>
    <w:rsid w:val="005E2815"/>
    <w:rsid w:val="005E409C"/>
    <w:rsid w:val="005E6BF4"/>
    <w:rsid w:val="005F071C"/>
    <w:rsid w:val="005F30FF"/>
    <w:rsid w:val="005F4EF7"/>
    <w:rsid w:val="00606933"/>
    <w:rsid w:val="00615783"/>
    <w:rsid w:val="006223D2"/>
    <w:rsid w:val="00623999"/>
    <w:rsid w:val="0063768E"/>
    <w:rsid w:val="00642469"/>
    <w:rsid w:val="00646FFC"/>
    <w:rsid w:val="00652254"/>
    <w:rsid w:val="00657744"/>
    <w:rsid w:val="00665DAE"/>
    <w:rsid w:val="00682DA2"/>
    <w:rsid w:val="006840A4"/>
    <w:rsid w:val="0069106F"/>
    <w:rsid w:val="00695BE5"/>
    <w:rsid w:val="00696E22"/>
    <w:rsid w:val="006C064F"/>
    <w:rsid w:val="006C074A"/>
    <w:rsid w:val="006C07EF"/>
    <w:rsid w:val="006D3C06"/>
    <w:rsid w:val="006D4AD4"/>
    <w:rsid w:val="006D4FF0"/>
    <w:rsid w:val="006F0F50"/>
    <w:rsid w:val="006F3B55"/>
    <w:rsid w:val="006F5E1E"/>
    <w:rsid w:val="007000D1"/>
    <w:rsid w:val="00724478"/>
    <w:rsid w:val="00727598"/>
    <w:rsid w:val="007304D8"/>
    <w:rsid w:val="00731421"/>
    <w:rsid w:val="00746759"/>
    <w:rsid w:val="00757541"/>
    <w:rsid w:val="00770647"/>
    <w:rsid w:val="00783567"/>
    <w:rsid w:val="0078794E"/>
    <w:rsid w:val="00792A37"/>
    <w:rsid w:val="00793EBC"/>
    <w:rsid w:val="007A2D5A"/>
    <w:rsid w:val="007C1EAC"/>
    <w:rsid w:val="007C55B5"/>
    <w:rsid w:val="007D5876"/>
    <w:rsid w:val="007E47BE"/>
    <w:rsid w:val="007E7581"/>
    <w:rsid w:val="007F2852"/>
    <w:rsid w:val="007F596D"/>
    <w:rsid w:val="007F5DFC"/>
    <w:rsid w:val="0080568D"/>
    <w:rsid w:val="008119E4"/>
    <w:rsid w:val="00812D1B"/>
    <w:rsid w:val="00815040"/>
    <w:rsid w:val="008206BE"/>
    <w:rsid w:val="00821989"/>
    <w:rsid w:val="008320CD"/>
    <w:rsid w:val="00832B11"/>
    <w:rsid w:val="00834947"/>
    <w:rsid w:val="0083649E"/>
    <w:rsid w:val="0086123A"/>
    <w:rsid w:val="00863B88"/>
    <w:rsid w:val="00874966"/>
    <w:rsid w:val="008906DE"/>
    <w:rsid w:val="008A4AED"/>
    <w:rsid w:val="008B0AC4"/>
    <w:rsid w:val="008B3716"/>
    <w:rsid w:val="008B671A"/>
    <w:rsid w:val="008C2605"/>
    <w:rsid w:val="008D4BA4"/>
    <w:rsid w:val="009304E8"/>
    <w:rsid w:val="0094422D"/>
    <w:rsid w:val="009556E8"/>
    <w:rsid w:val="0098389A"/>
    <w:rsid w:val="00984352"/>
    <w:rsid w:val="009C306F"/>
    <w:rsid w:val="009C36C8"/>
    <w:rsid w:val="009D6B08"/>
    <w:rsid w:val="009E3EBF"/>
    <w:rsid w:val="00A01E3F"/>
    <w:rsid w:val="00A06473"/>
    <w:rsid w:val="00A10A44"/>
    <w:rsid w:val="00A12009"/>
    <w:rsid w:val="00A30BEF"/>
    <w:rsid w:val="00A36034"/>
    <w:rsid w:val="00A559B0"/>
    <w:rsid w:val="00A56C8F"/>
    <w:rsid w:val="00A60253"/>
    <w:rsid w:val="00A702CF"/>
    <w:rsid w:val="00A72ACE"/>
    <w:rsid w:val="00AE3F37"/>
    <w:rsid w:val="00AE4B22"/>
    <w:rsid w:val="00B00B6E"/>
    <w:rsid w:val="00B047FC"/>
    <w:rsid w:val="00B0492F"/>
    <w:rsid w:val="00B0738A"/>
    <w:rsid w:val="00B4507E"/>
    <w:rsid w:val="00B478C4"/>
    <w:rsid w:val="00B52476"/>
    <w:rsid w:val="00B61C0C"/>
    <w:rsid w:val="00B81883"/>
    <w:rsid w:val="00B82022"/>
    <w:rsid w:val="00B978BF"/>
    <w:rsid w:val="00BB4859"/>
    <w:rsid w:val="00BB5505"/>
    <w:rsid w:val="00BB58A9"/>
    <w:rsid w:val="00BC00B3"/>
    <w:rsid w:val="00BC2319"/>
    <w:rsid w:val="00BD0F3B"/>
    <w:rsid w:val="00BD4C55"/>
    <w:rsid w:val="00C106AC"/>
    <w:rsid w:val="00C16A6A"/>
    <w:rsid w:val="00C3155C"/>
    <w:rsid w:val="00C40F07"/>
    <w:rsid w:val="00C44F99"/>
    <w:rsid w:val="00C54F2B"/>
    <w:rsid w:val="00C604EB"/>
    <w:rsid w:val="00C62601"/>
    <w:rsid w:val="00C62BE3"/>
    <w:rsid w:val="00C63395"/>
    <w:rsid w:val="00C7596E"/>
    <w:rsid w:val="00C846BB"/>
    <w:rsid w:val="00C96331"/>
    <w:rsid w:val="00CA1F68"/>
    <w:rsid w:val="00CC2EC6"/>
    <w:rsid w:val="00CC5FBA"/>
    <w:rsid w:val="00CD60FF"/>
    <w:rsid w:val="00CE06FB"/>
    <w:rsid w:val="00CE3531"/>
    <w:rsid w:val="00CE4BF5"/>
    <w:rsid w:val="00CF4C8A"/>
    <w:rsid w:val="00D1647D"/>
    <w:rsid w:val="00D20E74"/>
    <w:rsid w:val="00D229EB"/>
    <w:rsid w:val="00D267EE"/>
    <w:rsid w:val="00D37449"/>
    <w:rsid w:val="00D42358"/>
    <w:rsid w:val="00D42EFF"/>
    <w:rsid w:val="00D514ED"/>
    <w:rsid w:val="00D52A29"/>
    <w:rsid w:val="00D53283"/>
    <w:rsid w:val="00D642F8"/>
    <w:rsid w:val="00D709EF"/>
    <w:rsid w:val="00D7204B"/>
    <w:rsid w:val="00D8562E"/>
    <w:rsid w:val="00D867F1"/>
    <w:rsid w:val="00D87F6D"/>
    <w:rsid w:val="00DA19D5"/>
    <w:rsid w:val="00DC2814"/>
    <w:rsid w:val="00DF09A1"/>
    <w:rsid w:val="00E03FBA"/>
    <w:rsid w:val="00E135D1"/>
    <w:rsid w:val="00E27B42"/>
    <w:rsid w:val="00E303C1"/>
    <w:rsid w:val="00E40B30"/>
    <w:rsid w:val="00E411AD"/>
    <w:rsid w:val="00E46A09"/>
    <w:rsid w:val="00E510E7"/>
    <w:rsid w:val="00E512B4"/>
    <w:rsid w:val="00E538E4"/>
    <w:rsid w:val="00E667FC"/>
    <w:rsid w:val="00E81942"/>
    <w:rsid w:val="00E94758"/>
    <w:rsid w:val="00EA2D3D"/>
    <w:rsid w:val="00EB51B1"/>
    <w:rsid w:val="00F038E8"/>
    <w:rsid w:val="00F10D00"/>
    <w:rsid w:val="00F2550C"/>
    <w:rsid w:val="00F45193"/>
    <w:rsid w:val="00F614CE"/>
    <w:rsid w:val="00F64E8C"/>
    <w:rsid w:val="00F651ED"/>
    <w:rsid w:val="00F6725A"/>
    <w:rsid w:val="00F76FA7"/>
    <w:rsid w:val="00FB07C7"/>
    <w:rsid w:val="00FB68D3"/>
    <w:rsid w:val="00FC1307"/>
    <w:rsid w:val="00FC5A3E"/>
    <w:rsid w:val="00FD0047"/>
    <w:rsid w:val="00FE113F"/>
    <w:rsid w:val="00FE5202"/>
    <w:rsid w:val="00FE5209"/>
    <w:rsid w:val="00FF31AF"/>
    <w:rsid w:val="00FF6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405FC2"/>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image" Target="media/image2.wmf"/><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yperlink" Target="http://www.refinery.yaroslavl.su/index.php?module=tend&amp;page=stop"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B258F-67DB-4A3B-BE4D-603CCB9E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27</Pages>
  <Words>8681</Words>
  <Characters>49488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58053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8</cp:revision>
  <cp:lastPrinted>2017-05-03T08:14:00Z</cp:lastPrinted>
  <dcterms:created xsi:type="dcterms:W3CDTF">2017-04-24T08:05:00Z</dcterms:created>
  <dcterms:modified xsi:type="dcterms:W3CDTF">2017-05-10T13:19:00Z</dcterms:modified>
</cp:coreProperties>
</file>