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EF3" w:rsidRPr="00DF0DE4" w:rsidRDefault="003C3EF3" w:rsidP="003C3EF3">
      <w:pPr>
        <w:rPr>
          <w:b/>
          <w:sz w:val="20"/>
          <w:szCs w:val="20"/>
        </w:rPr>
      </w:pPr>
      <w:r w:rsidRPr="00DF0DE4">
        <w:rPr>
          <w:b/>
          <w:sz w:val="20"/>
          <w:szCs w:val="20"/>
        </w:rPr>
        <w:t>Форма 1 «Извещение о проведении тендера»</w:t>
      </w:r>
    </w:p>
    <w:p w:rsidR="003C3EF3" w:rsidRDefault="003C3EF3" w:rsidP="003C3EF3">
      <w:pPr>
        <w:jc w:val="right"/>
        <w:rPr>
          <w:b/>
          <w:sz w:val="22"/>
          <w:szCs w:val="22"/>
        </w:rPr>
      </w:pPr>
    </w:p>
    <w:p w:rsidR="003C3EF3" w:rsidRPr="00BC1821" w:rsidRDefault="003C3EF3" w:rsidP="003C3EF3">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3C3EF3" w:rsidRPr="00BC1821" w:rsidTr="00AC7A0B">
        <w:trPr>
          <w:trHeight w:val="369"/>
        </w:trPr>
        <w:tc>
          <w:tcPr>
            <w:tcW w:w="4875" w:type="dxa"/>
          </w:tcPr>
          <w:p w:rsidR="003C3EF3" w:rsidRPr="00BC1821" w:rsidRDefault="003C3EF3" w:rsidP="00AC7A0B">
            <w:pPr>
              <w:tabs>
                <w:tab w:val="left" w:pos="4606"/>
              </w:tabs>
              <w:ind w:right="-19"/>
              <w:jc w:val="right"/>
              <w:rPr>
                <w:sz w:val="22"/>
                <w:szCs w:val="22"/>
              </w:rPr>
            </w:pPr>
            <w:r w:rsidRPr="00BC1821">
              <w:rPr>
                <w:sz w:val="22"/>
                <w:szCs w:val="22"/>
              </w:rPr>
              <w:t>УТВЕРЖ</w:t>
            </w:r>
            <w:r>
              <w:rPr>
                <w:sz w:val="22"/>
                <w:szCs w:val="22"/>
              </w:rPr>
              <w:t>ДЕНО</w:t>
            </w:r>
          </w:p>
        </w:tc>
      </w:tr>
      <w:tr w:rsidR="003C3EF3" w:rsidRPr="00BC1821" w:rsidTr="00AC7A0B">
        <w:trPr>
          <w:trHeight w:val="369"/>
        </w:trPr>
        <w:tc>
          <w:tcPr>
            <w:tcW w:w="4875" w:type="dxa"/>
          </w:tcPr>
          <w:p w:rsidR="003C3EF3" w:rsidRPr="00BC1821" w:rsidRDefault="003C3EF3" w:rsidP="00AC7A0B">
            <w:pPr>
              <w:ind w:right="-72"/>
              <w:jc w:val="right"/>
              <w:rPr>
                <w:sz w:val="22"/>
                <w:szCs w:val="22"/>
              </w:rPr>
            </w:pPr>
            <w:proofErr w:type="gramStart"/>
            <w:r w:rsidRPr="00A16341">
              <w:t>решением</w:t>
            </w:r>
            <w:proofErr w:type="gramEnd"/>
            <w:r w:rsidRPr="00A16341">
              <w:t xml:space="preserve"> Тендерной комиссии</w:t>
            </w:r>
          </w:p>
        </w:tc>
      </w:tr>
      <w:tr w:rsidR="003C3EF3" w:rsidRPr="00BC1821" w:rsidTr="00AC7A0B">
        <w:trPr>
          <w:trHeight w:val="391"/>
        </w:trPr>
        <w:tc>
          <w:tcPr>
            <w:tcW w:w="4875" w:type="dxa"/>
          </w:tcPr>
          <w:p w:rsidR="003C3EF3" w:rsidRPr="00BC1821" w:rsidRDefault="003C3EF3" w:rsidP="00AC7A0B">
            <w:pPr>
              <w:jc w:val="right"/>
              <w:rPr>
                <w:sz w:val="22"/>
                <w:szCs w:val="22"/>
              </w:rPr>
            </w:pPr>
            <w:r w:rsidRPr="00BC1821">
              <w:rPr>
                <w:sz w:val="22"/>
                <w:szCs w:val="22"/>
              </w:rPr>
              <w:t xml:space="preserve">                 </w:t>
            </w:r>
            <w:r>
              <w:t xml:space="preserve"> Протокол № 99</w:t>
            </w:r>
          </w:p>
        </w:tc>
      </w:tr>
      <w:tr w:rsidR="003C3EF3" w:rsidRPr="00BC1821" w:rsidTr="00AC7A0B">
        <w:trPr>
          <w:trHeight w:val="391"/>
        </w:trPr>
        <w:tc>
          <w:tcPr>
            <w:tcW w:w="4875" w:type="dxa"/>
          </w:tcPr>
          <w:p w:rsidR="003C3EF3" w:rsidRPr="00BC1821" w:rsidRDefault="003C3EF3" w:rsidP="00AC7A0B">
            <w:pPr>
              <w:jc w:val="right"/>
              <w:rPr>
                <w:sz w:val="22"/>
                <w:szCs w:val="22"/>
              </w:rPr>
            </w:pPr>
            <w:r>
              <w:t>«22» июня 2017</w:t>
            </w:r>
            <w:r w:rsidRPr="00A16341">
              <w:t xml:space="preserve"> г.</w:t>
            </w:r>
          </w:p>
        </w:tc>
      </w:tr>
    </w:tbl>
    <w:p w:rsidR="003C3EF3" w:rsidRPr="003E7432" w:rsidRDefault="003C3EF3" w:rsidP="003C3EF3">
      <w:pPr>
        <w:rPr>
          <w:vanish/>
        </w:rPr>
      </w:pPr>
    </w:p>
    <w:p w:rsidR="003C3EF3" w:rsidRDefault="003C3EF3" w:rsidP="003C3EF3">
      <w:pPr>
        <w:rPr>
          <w:b/>
          <w:sz w:val="22"/>
          <w:szCs w:val="22"/>
        </w:rPr>
      </w:pPr>
    </w:p>
    <w:p w:rsidR="003C3EF3" w:rsidRDefault="003C3EF3" w:rsidP="003C3EF3">
      <w:pPr>
        <w:rPr>
          <w:b/>
          <w:sz w:val="22"/>
          <w:szCs w:val="22"/>
        </w:rPr>
      </w:pPr>
    </w:p>
    <w:p w:rsidR="003C3EF3" w:rsidRDefault="003C3EF3" w:rsidP="003C3EF3">
      <w:pPr>
        <w:rPr>
          <w:b/>
          <w:sz w:val="22"/>
          <w:szCs w:val="22"/>
        </w:rPr>
      </w:pPr>
    </w:p>
    <w:p w:rsidR="003C3EF3" w:rsidRDefault="003C3EF3" w:rsidP="003C3EF3">
      <w:pPr>
        <w:rPr>
          <w:b/>
          <w:sz w:val="22"/>
          <w:szCs w:val="22"/>
        </w:rPr>
      </w:pPr>
    </w:p>
    <w:p w:rsidR="003C3EF3" w:rsidRDefault="003C3EF3" w:rsidP="003C3EF3">
      <w:pPr>
        <w:rPr>
          <w:sz w:val="22"/>
          <w:szCs w:val="22"/>
        </w:rPr>
      </w:pPr>
    </w:p>
    <w:p w:rsidR="003C3EF3" w:rsidRDefault="003C3EF3" w:rsidP="003C3EF3"/>
    <w:p w:rsidR="003C3EF3" w:rsidRDefault="003C3EF3" w:rsidP="003C3EF3">
      <w:r w:rsidRPr="00446A90">
        <w:t>№</w:t>
      </w:r>
      <w:r>
        <w:rPr>
          <w:u w:val="single"/>
        </w:rPr>
        <w:t>285</w:t>
      </w:r>
      <w:r w:rsidRPr="00446A90">
        <w:rPr>
          <w:u w:val="single"/>
        </w:rPr>
        <w:t>-СС-201</w:t>
      </w:r>
      <w:r>
        <w:rPr>
          <w:u w:val="single"/>
        </w:rPr>
        <w:t>7</w:t>
      </w:r>
      <w:r w:rsidRPr="00446A90">
        <w:rPr>
          <w:u w:val="single"/>
        </w:rPr>
        <w:t xml:space="preserve"> </w:t>
      </w:r>
      <w:r w:rsidRPr="00446A90">
        <w:t xml:space="preserve">от </w:t>
      </w:r>
      <w:r>
        <w:t>«30</w:t>
      </w:r>
      <w:r w:rsidRPr="00446A90">
        <w:t xml:space="preserve">» </w:t>
      </w:r>
      <w:r>
        <w:t>июня</w:t>
      </w:r>
      <w:r w:rsidRPr="00446A90">
        <w:t xml:space="preserve"> 201</w:t>
      </w:r>
      <w:r>
        <w:t>7</w:t>
      </w:r>
      <w:r w:rsidRPr="00446A90">
        <w:t xml:space="preserve"> г.</w:t>
      </w:r>
    </w:p>
    <w:p w:rsidR="003C3EF3" w:rsidRPr="008D3A66" w:rsidRDefault="003C3EF3" w:rsidP="003C3EF3">
      <w:pPr>
        <w:ind w:firstLine="851"/>
        <w:jc w:val="both"/>
        <w:rPr>
          <w:b/>
        </w:rPr>
      </w:pPr>
      <w:r w:rsidRPr="004373AF">
        <w:t>ОАО «</w:t>
      </w:r>
      <w:proofErr w:type="spellStart"/>
      <w:r w:rsidRPr="004373AF">
        <w:t>Славнефть</w:t>
      </w:r>
      <w:proofErr w:type="spellEnd"/>
      <w:r w:rsidRPr="004373AF">
        <w:t>-ЯНОС»</w:t>
      </w:r>
      <w:r w:rsidRPr="00292797">
        <w:t xml:space="preserve"> приглашает вас сделать предложение (оферту) на </w:t>
      </w:r>
      <w:r w:rsidRPr="00EC5CB4">
        <w:t>поставку</w:t>
      </w:r>
      <w:r>
        <w:t xml:space="preserve"> </w:t>
      </w:r>
      <w:r w:rsidRPr="008D3A66">
        <w:rPr>
          <w:b/>
        </w:rPr>
        <w:t>асинхронных взрывозащищенных электродвигателей 0,37кВт</w:t>
      </w:r>
      <w:r>
        <w:rPr>
          <w:b/>
        </w:rPr>
        <w:t xml:space="preserve"> </w:t>
      </w:r>
      <w:r w:rsidRPr="008D3A66">
        <w:rPr>
          <w:b/>
        </w:rPr>
        <w:t>-</w:t>
      </w:r>
      <w:r>
        <w:rPr>
          <w:b/>
        </w:rPr>
        <w:t xml:space="preserve"> </w:t>
      </w:r>
      <w:r w:rsidRPr="008D3A66">
        <w:rPr>
          <w:b/>
        </w:rPr>
        <w:t xml:space="preserve">200 кВт для </w:t>
      </w:r>
      <w:proofErr w:type="spellStart"/>
      <w:r w:rsidRPr="008D3A66">
        <w:rPr>
          <w:b/>
        </w:rPr>
        <w:t>техперевооружения</w:t>
      </w:r>
      <w:proofErr w:type="spellEnd"/>
      <w:r w:rsidRPr="008D3A66">
        <w:rPr>
          <w:b/>
        </w:rPr>
        <w:t xml:space="preserve"> уст</w:t>
      </w:r>
      <w:r>
        <w:rPr>
          <w:b/>
        </w:rPr>
        <w:t>ановок</w:t>
      </w:r>
      <w:r w:rsidRPr="008D3A66">
        <w:rPr>
          <w:b/>
        </w:rPr>
        <w:t xml:space="preserve"> ВТ-6, 1А-1М, КМ-2, АВТ-3, ЭЛОУ-1, АВТ-4, ГОДТ</w:t>
      </w:r>
      <w:r w:rsidRPr="008D3A66">
        <w:rPr>
          <w:rFonts w:eastAsia="Tahoma" w:cs="Tahoma"/>
          <w:b/>
          <w:szCs w:val="22"/>
        </w:rPr>
        <w:t>.</w:t>
      </w:r>
    </w:p>
    <w:p w:rsidR="003C3EF3" w:rsidRPr="00AF3240" w:rsidRDefault="003C3EF3" w:rsidP="003C3EF3">
      <w:pPr>
        <w:ind w:firstLine="720"/>
        <w:jc w:val="both"/>
        <w:rPr>
          <w:rFonts w:cs="Arial"/>
          <w:szCs w:val="22"/>
        </w:rPr>
      </w:pPr>
      <w:r w:rsidRPr="00AF3240">
        <w:rPr>
          <w:rFonts w:cs="Arial"/>
          <w:szCs w:val="22"/>
        </w:rPr>
        <w:t xml:space="preserve">По результатам рассмотрения предложений </w:t>
      </w:r>
      <w:r w:rsidRPr="00FF6F38">
        <w:t>ОАО «</w:t>
      </w:r>
      <w:proofErr w:type="spellStart"/>
      <w:r w:rsidRPr="00FF6F38">
        <w:t>Славнефть</w:t>
      </w:r>
      <w:proofErr w:type="spellEnd"/>
      <w:r w:rsidRPr="00FF6F38">
        <w:t>-ЯНОС»</w:t>
      </w:r>
      <w:r>
        <w:t xml:space="preserve"> </w:t>
      </w:r>
      <w:r w:rsidRPr="00AF3240">
        <w:rPr>
          <w:rFonts w:cs="Arial"/>
          <w:szCs w:val="22"/>
        </w:rPr>
        <w:t>определит контрагента</w:t>
      </w:r>
      <w:r>
        <w:rPr>
          <w:rFonts w:cs="Arial"/>
          <w:szCs w:val="22"/>
        </w:rPr>
        <w:t xml:space="preserve"> </w:t>
      </w:r>
      <w:r w:rsidRPr="00FF6F38">
        <w:t>(</w:t>
      </w:r>
      <w:proofErr w:type="spellStart"/>
      <w:r w:rsidRPr="00FF6F38">
        <w:t>ов</w:t>
      </w:r>
      <w:proofErr w:type="spellEnd"/>
      <w:r w:rsidRPr="00FF6F38">
        <w:t>)</w:t>
      </w:r>
      <w:r>
        <w:rPr>
          <w:rFonts w:cs="Arial"/>
          <w:szCs w:val="22"/>
        </w:rPr>
        <w:t xml:space="preserve">, </w:t>
      </w:r>
      <w:r w:rsidRPr="00AF3240">
        <w:rPr>
          <w:rFonts w:cs="Arial"/>
          <w:szCs w:val="22"/>
        </w:rPr>
        <w:t>предложившего</w:t>
      </w:r>
      <w:r>
        <w:rPr>
          <w:rFonts w:cs="Arial"/>
          <w:szCs w:val="22"/>
        </w:rPr>
        <w:t xml:space="preserve"> (их)</w:t>
      </w:r>
      <w:r w:rsidRPr="00AF3240">
        <w:rPr>
          <w:rFonts w:cs="Arial"/>
          <w:szCs w:val="22"/>
        </w:rPr>
        <w:t xml:space="preserve"> наилучшие условия в соответствии с Коммерческим предложением (форма 6к) при выполнении Требова</w:t>
      </w:r>
      <w:r>
        <w:rPr>
          <w:rFonts w:cs="Arial"/>
          <w:szCs w:val="22"/>
        </w:rPr>
        <w:t xml:space="preserve">ний к предмету оферты (форма 2) </w:t>
      </w:r>
      <w:r w:rsidRPr="00FF6F38">
        <w:t>(</w:t>
      </w:r>
      <w:r>
        <w:t xml:space="preserve">соответствие заказной документации, </w:t>
      </w:r>
      <w:r w:rsidRPr="00FF6F38">
        <w:t>максимальный объем поставки, минимальные сроки поставки и проч.).</w:t>
      </w:r>
    </w:p>
    <w:p w:rsidR="003C3EF3" w:rsidRDefault="003C3EF3" w:rsidP="003C3EF3">
      <w:pPr>
        <w:ind w:firstLine="720"/>
        <w:jc w:val="both"/>
      </w:pPr>
      <w:r>
        <w:t>Общество оставляет за собой право уменьшить объем закупки, указанный в настоящем ПДО, в процессе проведения тендера и подписании договора/контракта по итогам тендера без внесения изменений в ПДО.</w:t>
      </w:r>
    </w:p>
    <w:p w:rsidR="003C3EF3" w:rsidRDefault="003C3EF3" w:rsidP="003C3EF3">
      <w:pPr>
        <w:ind w:firstLine="720"/>
        <w:jc w:val="both"/>
      </w:pPr>
      <w:r w:rsidRPr="00042900">
        <w:t>Подробное техническое задание изложено в Требованиях к предмету 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w:t>
      </w:r>
      <w:r>
        <w:t>/контракте</w:t>
      </w:r>
      <w:r w:rsidRPr="00042900">
        <w:t xml:space="preserve"> (форма 3).</w:t>
      </w:r>
    </w:p>
    <w:p w:rsidR="003C3EF3" w:rsidRDefault="003C3EF3" w:rsidP="003C3EF3">
      <w:pPr>
        <w:ind w:firstLine="720"/>
        <w:jc w:val="both"/>
        <w:rPr>
          <w:rFonts w:cs="Arial"/>
          <w:szCs w:val="22"/>
        </w:rPr>
      </w:pPr>
      <w:r w:rsidRPr="009176D9">
        <w:rPr>
          <w:rFonts w:cs="Arial"/>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3C3EF3" w:rsidRPr="003C3EF3" w:rsidRDefault="003C3EF3" w:rsidP="003C3EF3">
      <w:pPr>
        <w:ind w:firstLine="720"/>
        <w:jc w:val="both"/>
        <w:rPr>
          <w:rFonts w:cs="Arial"/>
          <w:sz w:val="4"/>
          <w:szCs w:val="4"/>
        </w:rPr>
      </w:pPr>
    </w:p>
    <w:p w:rsidR="003C3EF3" w:rsidRDefault="003C3EF3" w:rsidP="003C3EF3">
      <w:pPr>
        <w:ind w:firstLine="720"/>
        <w:jc w:val="both"/>
        <w:rPr>
          <w:rFonts w:cs="Arial"/>
          <w:szCs w:val="22"/>
        </w:rPr>
      </w:pPr>
      <w:r>
        <w:rPr>
          <w:rFonts w:cs="Arial"/>
          <w:szCs w:val="22"/>
        </w:rPr>
        <w:t>Подача альтернативных Оферт не допускается.</w:t>
      </w:r>
    </w:p>
    <w:p w:rsidR="003C3EF3" w:rsidRDefault="003C3EF3" w:rsidP="003C3EF3">
      <w:pPr>
        <w:ind w:firstLine="708"/>
        <w:jc w:val="both"/>
      </w:pPr>
      <w:r w:rsidRPr="000A5087">
        <w:t xml:space="preserve">В случае полного или частичного отзыва или ухудшения безотзывной оферты </w:t>
      </w:r>
      <w:r w:rsidRPr="00C6046A">
        <w:t>Контрагент</w:t>
      </w:r>
      <w:r w:rsidRPr="000A5087">
        <w:t xml:space="preserve"> </w:t>
      </w:r>
      <w:r>
        <w:t xml:space="preserve">обязуется </w:t>
      </w:r>
      <w:r w:rsidRPr="000A5087">
        <w:t>безусловно и безоговорочно, не позднее пяти календарных дней после отзыва или ухудшения безотзывной оферты, уплатить ОАО «</w:t>
      </w:r>
      <w:proofErr w:type="spellStart"/>
      <w:r w:rsidRPr="000A5087">
        <w:t>Славнефть</w:t>
      </w:r>
      <w:proofErr w:type="spellEnd"/>
      <w:r w:rsidRPr="000A5087">
        <w:t>-ЯНОС» штрафную неустойку в размере 5% от суммы Оферты. При несвоевременной или неполной уплате штрафной неустойки</w:t>
      </w:r>
      <w:r>
        <w:t>,</w:t>
      </w:r>
      <w:r w:rsidRPr="000A5087">
        <w:t xml:space="preserve"> ОАО «</w:t>
      </w:r>
      <w:proofErr w:type="spellStart"/>
      <w:r w:rsidRPr="000A5087">
        <w:t>Славнефть</w:t>
      </w:r>
      <w:proofErr w:type="spellEnd"/>
      <w:r w:rsidRPr="000A5087">
        <w:t xml:space="preserve">-ЯНОС» вправе начислить, а </w:t>
      </w:r>
      <w:r w:rsidRPr="00C6046A">
        <w:t>Контрагент</w:t>
      </w:r>
      <w:r>
        <w:t xml:space="preserve"> </w:t>
      </w:r>
      <w:r w:rsidRPr="000A5087">
        <w:t>обязуе</w:t>
      </w:r>
      <w:r>
        <w:t>т</w:t>
      </w:r>
      <w:r w:rsidRPr="000A5087">
        <w:t>ся уплатить пени в размере 0,5% от несвоевременно уплаченной суммы до момента полного погашения.</w:t>
      </w:r>
    </w:p>
    <w:p w:rsidR="003C3EF3" w:rsidRPr="006551BA" w:rsidRDefault="003C3EF3" w:rsidP="003C3EF3">
      <w:pPr>
        <w:ind w:firstLine="708"/>
        <w:jc w:val="both"/>
      </w:pPr>
      <w:r w:rsidRPr="006551BA">
        <w:t xml:space="preserve">Если по каким-либо причинам </w:t>
      </w:r>
      <w:r w:rsidRPr="00C6046A">
        <w:t>Контрагент</w:t>
      </w:r>
      <w:r w:rsidRPr="000A5087">
        <w:t xml:space="preserve"> </w:t>
      </w:r>
      <w:r w:rsidRPr="006551BA">
        <w:t>откаже</w:t>
      </w:r>
      <w:r>
        <w:t>т</w:t>
      </w:r>
      <w:r w:rsidRPr="006551BA">
        <w:t>ся (уклони</w:t>
      </w:r>
      <w:r>
        <w:t>т</w:t>
      </w:r>
      <w:r w:rsidRPr="006551BA">
        <w:t>ся) от подписания договора на предложенных в оферте условиях после получения уведомления об акцепте оферты со стороны ОАО «</w:t>
      </w:r>
      <w:proofErr w:type="spellStart"/>
      <w:r w:rsidRPr="006551BA">
        <w:t>Славнефть</w:t>
      </w:r>
      <w:proofErr w:type="spellEnd"/>
      <w:r w:rsidRPr="006551BA">
        <w:t xml:space="preserve">-ЯНОС», </w:t>
      </w:r>
      <w:r w:rsidRPr="00C6046A">
        <w:t>Контрагент</w:t>
      </w:r>
      <w:r>
        <w:t xml:space="preserve"> </w:t>
      </w:r>
      <w:r w:rsidRPr="006551BA">
        <w:t>обязуе</w:t>
      </w:r>
      <w:r>
        <w:t>т</w:t>
      </w:r>
      <w:r w:rsidRPr="006551BA">
        <w:t>ся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sidRPr="006551BA">
        <w:t>Славнефть</w:t>
      </w:r>
      <w:proofErr w:type="spellEnd"/>
      <w:r w:rsidRPr="006551BA">
        <w:t>-ЯНОС»</w:t>
      </w:r>
      <w:r>
        <w:t xml:space="preserve"> </w:t>
      </w:r>
      <w:r w:rsidRPr="006551BA">
        <w:t xml:space="preserve">штрафную неустойку в размере 10% от суммы акцептованной Оферты. </w:t>
      </w:r>
      <w:r>
        <w:t>П</w:t>
      </w:r>
      <w:r w:rsidRPr="006551BA">
        <w:t>ри несвоевременной или неполной уплате штрафной неустойки</w:t>
      </w:r>
      <w:r>
        <w:t>,</w:t>
      </w:r>
      <w:r w:rsidRPr="006551BA">
        <w:t xml:space="preserve"> ОАО «</w:t>
      </w:r>
      <w:proofErr w:type="spellStart"/>
      <w:r w:rsidRPr="006551BA">
        <w:t>Славнефть</w:t>
      </w:r>
      <w:proofErr w:type="spellEnd"/>
      <w:r w:rsidRPr="006551BA">
        <w:t xml:space="preserve">-ЯНОС» вправе начислить, </w:t>
      </w:r>
      <w:r>
        <w:t>а</w:t>
      </w:r>
      <w:r w:rsidRPr="006551BA">
        <w:t xml:space="preserve"> </w:t>
      </w:r>
      <w:r w:rsidRPr="00C6046A">
        <w:t>Контрагент</w:t>
      </w:r>
      <w:r w:rsidRPr="006551BA">
        <w:t xml:space="preserve"> </w:t>
      </w:r>
      <w:r w:rsidRPr="000A5087">
        <w:t>обязуе</w:t>
      </w:r>
      <w:r>
        <w:t>т</w:t>
      </w:r>
      <w:r w:rsidRPr="000A5087">
        <w:t>ся</w:t>
      </w:r>
      <w:r>
        <w:t xml:space="preserve"> уплатить</w:t>
      </w:r>
      <w:r w:rsidRPr="006551BA">
        <w:t xml:space="preserve"> пени в размере 0,5% от несвоевременно уплаченной суммы до момента полного погашения.</w:t>
      </w:r>
    </w:p>
    <w:p w:rsidR="003C3EF3" w:rsidRDefault="003C3EF3" w:rsidP="003C3EF3">
      <w:pPr>
        <w:ind w:firstLine="720"/>
        <w:jc w:val="both"/>
      </w:pPr>
      <w:r w:rsidRPr="00AF3240">
        <w:rPr>
          <w:rFonts w:cs="Arial"/>
          <w:szCs w:val="22"/>
        </w:rPr>
        <w:t>Тендер проводится</w:t>
      </w:r>
      <w:r w:rsidRPr="00FF6F38">
        <w:t xml:space="preserve"> в два этапа: оценка технической части оферт и оценка коммерческой части оферт.</w:t>
      </w:r>
    </w:p>
    <w:p w:rsidR="003C3EF3" w:rsidRDefault="003C3EF3" w:rsidP="003C3EF3">
      <w:pPr>
        <w:ind w:firstLine="720"/>
        <w:jc w:val="both"/>
        <w:rPr>
          <w:u w:val="single"/>
        </w:rPr>
      </w:pPr>
      <w:r w:rsidRPr="000A6D6D">
        <w:rPr>
          <w:u w:val="single"/>
        </w:rPr>
        <w:t>Оферта должна быть представлена на весь объем номенклатуры МТР, указанных в техническом задании или ее часть</w:t>
      </w:r>
      <w:r>
        <w:rPr>
          <w:u w:val="single"/>
        </w:rPr>
        <w:t xml:space="preserve"> </w:t>
      </w:r>
      <w:r w:rsidRPr="000A6D6D">
        <w:rPr>
          <w:u w:val="single"/>
        </w:rPr>
        <w:t>(Лоты</w:t>
      </w:r>
      <w:r>
        <w:rPr>
          <w:u w:val="single"/>
        </w:rPr>
        <w:t xml:space="preserve">№1-№6 - </w:t>
      </w:r>
      <w:r w:rsidRPr="000A6D6D">
        <w:rPr>
          <w:u w:val="single"/>
        </w:rPr>
        <w:t>неделимые</w:t>
      </w:r>
      <w:r>
        <w:rPr>
          <w:u w:val="single"/>
        </w:rPr>
        <w:t>, Лот№7 - д</w:t>
      </w:r>
      <w:r w:rsidRPr="000A6D6D">
        <w:rPr>
          <w:u w:val="single"/>
        </w:rPr>
        <w:t>елимы</w:t>
      </w:r>
      <w:r>
        <w:rPr>
          <w:u w:val="single"/>
        </w:rPr>
        <w:t>й</w:t>
      </w:r>
      <w:r w:rsidRPr="000A6D6D">
        <w:rPr>
          <w:u w:val="single"/>
        </w:rPr>
        <w:t>).</w:t>
      </w:r>
    </w:p>
    <w:p w:rsidR="003C3EF3" w:rsidRDefault="003C3EF3" w:rsidP="003C3EF3">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3C3EF3" w:rsidRPr="0034111E" w:rsidRDefault="003C3EF3" w:rsidP="003C3EF3">
      <w:pPr>
        <w:pStyle w:val="a"/>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3C3EF3" w:rsidRPr="0034111E" w:rsidRDefault="003C3EF3" w:rsidP="003C3EF3">
      <w:pPr>
        <w:pStyle w:val="a"/>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3C3EF3" w:rsidRDefault="003C3EF3" w:rsidP="003C3EF3">
      <w:pPr>
        <w:pStyle w:val="a"/>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3C3EF3" w:rsidRPr="00042900" w:rsidRDefault="003C3EF3" w:rsidP="003C3EF3">
      <w:pPr>
        <w:pStyle w:val="a"/>
        <w:numPr>
          <w:ilvl w:val="0"/>
          <w:numId w:val="0"/>
        </w:numPr>
        <w:tabs>
          <w:tab w:val="left" w:pos="284"/>
        </w:tabs>
        <w:spacing w:before="0"/>
        <w:ind w:firstLine="709"/>
        <w:rPr>
          <w:rFonts w:ascii="Times New Roman" w:hAnsi="Times New Roman"/>
          <w:sz w:val="24"/>
          <w:szCs w:val="24"/>
          <w:lang w:val="ru-RU" w:eastAsia="ru-RU"/>
        </w:rPr>
      </w:pPr>
      <w:r w:rsidRPr="00042900">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w:t>
      </w:r>
      <w:r>
        <w:rPr>
          <w:rFonts w:ascii="Times New Roman" w:hAnsi="Times New Roman"/>
          <w:sz w:val="24"/>
          <w:szCs w:val="24"/>
          <w:lang w:val="ru-RU" w:eastAsia="ru-RU"/>
        </w:rPr>
        <w:t xml:space="preserve">тво оставляет за собой право не </w:t>
      </w:r>
      <w:r w:rsidRPr="00042900">
        <w:rPr>
          <w:rFonts w:ascii="Times New Roman" w:hAnsi="Times New Roman"/>
          <w:sz w:val="24"/>
          <w:szCs w:val="24"/>
          <w:lang w:val="ru-RU" w:eastAsia="ru-RU"/>
        </w:rPr>
        <w:t>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Times New Roman" w:hAnsi="Times New Roman"/>
          <w:sz w:val="24"/>
          <w:szCs w:val="24"/>
          <w:lang w:val="ru-RU" w:eastAsia="ru-RU"/>
        </w:rPr>
        <w:t>.</w:t>
      </w:r>
    </w:p>
    <w:p w:rsidR="003C3EF3" w:rsidRPr="005D5F4F" w:rsidRDefault="003C3EF3" w:rsidP="003C3EF3">
      <w:pPr>
        <w:tabs>
          <w:tab w:val="left" w:pos="284"/>
        </w:tabs>
        <w:ind w:firstLine="709"/>
        <w:jc w:val="both"/>
        <w:outlineLvl w:val="1"/>
        <w:rPr>
          <w:lang w:val="x-none" w:eastAsia="x-none"/>
        </w:rPr>
      </w:pPr>
      <w:r w:rsidRPr="00E72030">
        <w:rPr>
          <w:lang w:val="x-none" w:eastAsia="x-none"/>
        </w:rPr>
        <w:t>Участники, получившие уведомления об улучшении коммерческих частей оферт, должны в течение</w:t>
      </w:r>
      <w:r>
        <w:rPr>
          <w:lang w:eastAsia="x-none"/>
        </w:rPr>
        <w:t xml:space="preserve"> 7 </w:t>
      </w:r>
      <w:r w:rsidRPr="00E72030">
        <w:rPr>
          <w:lang w:val="x-none" w:eastAsia="x-none"/>
        </w:rPr>
        <w:t>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3C3EF3" w:rsidRPr="005D5F4F" w:rsidRDefault="003C3EF3" w:rsidP="003C3EF3">
      <w:pPr>
        <w:ind w:firstLine="720"/>
        <w:jc w:val="both"/>
        <w:rPr>
          <w:lang w:val="x-none" w:eastAsia="x-none"/>
        </w:rPr>
      </w:pPr>
      <w:r w:rsidRPr="005D5F4F">
        <w:rPr>
          <w:lang w:val="x-none" w:eastAsia="x-none"/>
        </w:rPr>
        <w:t>ОАО «</w:t>
      </w:r>
      <w:proofErr w:type="spellStart"/>
      <w:r w:rsidRPr="005D5F4F">
        <w:rPr>
          <w:lang w:val="x-none" w:eastAsia="x-none"/>
        </w:rPr>
        <w:t>Славнефть</w:t>
      </w:r>
      <w:proofErr w:type="spellEnd"/>
      <w:r w:rsidRPr="005D5F4F">
        <w:rPr>
          <w:lang w:val="x-none" w:eastAsia="x-none"/>
        </w:rPr>
        <w:t>-ЯНОС» оставляет за собой право акцептовать любое из поступивших предложений, либо не акцептовать ни одно из них.</w:t>
      </w:r>
    </w:p>
    <w:p w:rsidR="003C3EF3" w:rsidRDefault="003C3EF3" w:rsidP="003C3EF3">
      <w:pPr>
        <w:ind w:firstLine="720"/>
        <w:jc w:val="both"/>
      </w:pPr>
      <w:r w:rsidRPr="004979FC">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1C459D">
        <w:rPr>
          <w:b/>
          <w:u w:val="single"/>
        </w:rPr>
        <w:t>до «</w:t>
      </w:r>
      <w:r>
        <w:rPr>
          <w:b/>
          <w:u w:val="single"/>
        </w:rPr>
        <w:t>30</w:t>
      </w:r>
      <w:r w:rsidRPr="001C459D">
        <w:rPr>
          <w:b/>
          <w:u w:val="single"/>
        </w:rPr>
        <w:t xml:space="preserve">» </w:t>
      </w:r>
      <w:r>
        <w:rPr>
          <w:b/>
          <w:u w:val="single"/>
        </w:rPr>
        <w:t>ноября</w:t>
      </w:r>
      <w:r w:rsidRPr="001C459D">
        <w:rPr>
          <w:b/>
          <w:u w:val="single"/>
        </w:rPr>
        <w:t xml:space="preserve"> 201</w:t>
      </w:r>
      <w:r>
        <w:rPr>
          <w:b/>
          <w:u w:val="single"/>
        </w:rPr>
        <w:t>7</w:t>
      </w:r>
      <w:r w:rsidRPr="001C459D">
        <w:rPr>
          <w:b/>
          <w:u w:val="single"/>
        </w:rPr>
        <w:t xml:space="preserve"> г.</w:t>
      </w:r>
      <w:r w:rsidRPr="004979FC">
        <w:t xml:space="preserve"> включительно, соответствовать всем условиям, указанным в настоящем сообщении.</w:t>
      </w:r>
      <w:r>
        <w:t xml:space="preserve"> </w:t>
      </w:r>
    </w:p>
    <w:p w:rsidR="003C3EF3" w:rsidRDefault="003C3EF3" w:rsidP="003C3EF3">
      <w:pPr>
        <w:spacing w:before="120"/>
        <w:ind w:firstLine="720"/>
        <w:jc w:val="both"/>
      </w:pPr>
      <w:r w:rsidRPr="00A16341">
        <w:t xml:space="preserve">Офертой контрагента будет считаться </w:t>
      </w:r>
      <w:r>
        <w:t>следующий комплект</w:t>
      </w:r>
      <w:r w:rsidRPr="00A16341">
        <w:t xml:space="preserve"> документов:</w:t>
      </w:r>
    </w:p>
    <w:p w:rsidR="003C3EF3" w:rsidRDefault="003C3EF3" w:rsidP="003C3EF3">
      <w:pPr>
        <w:jc w:val="both"/>
        <w:rPr>
          <w:b/>
          <w:color w:val="000000"/>
        </w:rPr>
      </w:pPr>
      <w:r>
        <w:rPr>
          <w:b/>
          <w:u w:val="single"/>
        </w:rPr>
        <w:t>К</w:t>
      </w:r>
      <w:r w:rsidRPr="002C4AFC">
        <w:rPr>
          <w:b/>
          <w:u w:val="single"/>
        </w:rPr>
        <w:t>онверт</w:t>
      </w:r>
      <w:r>
        <w:rPr>
          <w:b/>
          <w:u w:val="single"/>
        </w:rPr>
        <w:t>ы с «</w:t>
      </w:r>
      <w:r w:rsidRPr="002C4AFC">
        <w:rPr>
          <w:b/>
          <w:u w:val="single"/>
        </w:rPr>
        <w:t>техническ</w:t>
      </w:r>
      <w:r>
        <w:rPr>
          <w:b/>
          <w:u w:val="single"/>
        </w:rPr>
        <w:t>ой</w:t>
      </w:r>
      <w:r w:rsidRPr="002C4AFC">
        <w:rPr>
          <w:b/>
          <w:u w:val="single"/>
        </w:rPr>
        <w:t xml:space="preserve"> часть</w:t>
      </w:r>
      <w:r>
        <w:rPr>
          <w:b/>
          <w:u w:val="single"/>
        </w:rPr>
        <w:t xml:space="preserve">ю» (2 конверта: </w:t>
      </w:r>
      <w:r>
        <w:rPr>
          <w:b/>
        </w:rPr>
        <w:t>«</w:t>
      </w:r>
      <w:r>
        <w:rPr>
          <w:b/>
          <w:color w:val="000000"/>
          <w:u w:val="single"/>
        </w:rPr>
        <w:t>ОРИГИНАЛ</w:t>
      </w:r>
      <w:r>
        <w:rPr>
          <w:b/>
        </w:rPr>
        <w:t>»</w:t>
      </w:r>
      <w:r w:rsidRPr="00264044">
        <w:rPr>
          <w:b/>
          <w:color w:val="000000"/>
        </w:rPr>
        <w:t xml:space="preserve"> и </w:t>
      </w:r>
      <w:r>
        <w:rPr>
          <w:b/>
        </w:rPr>
        <w:t>«</w:t>
      </w:r>
      <w:r>
        <w:rPr>
          <w:b/>
          <w:color w:val="000000"/>
          <w:u w:val="single"/>
        </w:rPr>
        <w:t>КОПИЯ</w:t>
      </w:r>
      <w:r>
        <w:rPr>
          <w:b/>
        </w:rPr>
        <w:t>»</w:t>
      </w:r>
      <w:r w:rsidRPr="00DD5F29">
        <w:rPr>
          <w:b/>
          <w:color w:val="000000"/>
        </w:rPr>
        <w:t>):</w:t>
      </w:r>
    </w:p>
    <w:p w:rsidR="003C3EF3" w:rsidRPr="001854B9" w:rsidRDefault="003C3EF3" w:rsidP="003C3EF3">
      <w:pPr>
        <w:numPr>
          <w:ilvl w:val="0"/>
          <w:numId w:val="2"/>
        </w:numPr>
        <w:ind w:left="284" w:hanging="284"/>
        <w:jc w:val="both"/>
      </w:pPr>
      <w:proofErr w:type="gramStart"/>
      <w:r w:rsidRPr="001854B9">
        <w:t>извещение</w:t>
      </w:r>
      <w:proofErr w:type="gramEnd"/>
      <w:r w:rsidRPr="001854B9">
        <w:t xml:space="preserve"> о согласии сделать оферту (форма 4, подписанная уполномоченным лицом и заверенная печатью участника закупки);</w:t>
      </w:r>
    </w:p>
    <w:p w:rsidR="003C3EF3" w:rsidRPr="001C459D" w:rsidRDefault="003C3EF3" w:rsidP="003C3EF3">
      <w:pPr>
        <w:numPr>
          <w:ilvl w:val="0"/>
          <w:numId w:val="2"/>
        </w:numPr>
        <w:ind w:left="284" w:hanging="284"/>
        <w:jc w:val="both"/>
      </w:pPr>
      <w:proofErr w:type="gramStart"/>
      <w:r w:rsidRPr="001C459D">
        <w:t>подписанны</w:t>
      </w:r>
      <w:r>
        <w:t>й</w:t>
      </w:r>
      <w:proofErr w:type="gramEnd"/>
      <w:r w:rsidRPr="001C459D">
        <w:t xml:space="preserve"> проект договора </w:t>
      </w:r>
      <w:r>
        <w:t xml:space="preserve">с приложениями </w:t>
      </w:r>
      <w:r w:rsidRPr="001C459D">
        <w:t>- без указания информации о стоимости по Форме 3;</w:t>
      </w:r>
    </w:p>
    <w:p w:rsidR="003C3EF3" w:rsidRDefault="003C3EF3" w:rsidP="003C3EF3">
      <w:pPr>
        <w:numPr>
          <w:ilvl w:val="0"/>
          <w:numId w:val="2"/>
        </w:numPr>
        <w:ind w:left="284" w:hanging="284"/>
        <w:jc w:val="both"/>
      </w:pPr>
      <w:proofErr w:type="gramStart"/>
      <w:r w:rsidRPr="001854B9">
        <w:t>подписанны</w:t>
      </w:r>
      <w:r>
        <w:t>й</w:t>
      </w:r>
      <w:proofErr w:type="gramEnd"/>
      <w:r w:rsidRPr="001854B9">
        <w:t xml:space="preserve"> проект контракта с при</w:t>
      </w:r>
      <w:r>
        <w:t xml:space="preserve">ложениями </w:t>
      </w:r>
      <w:r w:rsidRPr="001854B9">
        <w:t>- без указания информации о стоимости по Форме 3;</w:t>
      </w:r>
    </w:p>
    <w:p w:rsidR="003C3EF3" w:rsidRDefault="003C3EF3" w:rsidP="003C3EF3">
      <w:pPr>
        <w:numPr>
          <w:ilvl w:val="0"/>
          <w:numId w:val="2"/>
        </w:numPr>
        <w:tabs>
          <w:tab w:val="left" w:pos="284"/>
        </w:tabs>
        <w:ind w:left="142" w:hanging="142"/>
        <w:jc w:val="both"/>
      </w:pPr>
      <w:proofErr w:type="gramStart"/>
      <w:r>
        <w:t>приложение</w:t>
      </w:r>
      <w:proofErr w:type="gramEnd"/>
      <w:r>
        <w:t xml:space="preserve"> № 3 (№ 4) к </w:t>
      </w:r>
      <w:r w:rsidRPr="000D1838">
        <w:t>Положению о порядке подготовки и заключения Договоров</w:t>
      </w:r>
      <w:r>
        <w:t>;</w:t>
      </w:r>
    </w:p>
    <w:p w:rsidR="003C3EF3" w:rsidRDefault="003C3EF3" w:rsidP="003C3EF3">
      <w:pPr>
        <w:numPr>
          <w:ilvl w:val="0"/>
          <w:numId w:val="2"/>
        </w:numPr>
        <w:ind w:left="284" w:hanging="284"/>
        <w:jc w:val="both"/>
      </w:pPr>
      <w:proofErr w:type="gramStart"/>
      <w:r w:rsidRPr="001854B9">
        <w:t>техническое</w:t>
      </w:r>
      <w:proofErr w:type="gramEnd"/>
      <w:r w:rsidRPr="001854B9">
        <w:t xml:space="preserve"> предложение (форма 6т, подписанная уполномоченным лицом и заверенная печатью участника закупки);</w:t>
      </w:r>
    </w:p>
    <w:p w:rsidR="003C3EF3" w:rsidRDefault="003C3EF3" w:rsidP="003C3EF3">
      <w:pPr>
        <w:numPr>
          <w:ilvl w:val="0"/>
          <w:numId w:val="2"/>
        </w:numPr>
        <w:ind w:left="284" w:hanging="284"/>
        <w:jc w:val="both"/>
      </w:pPr>
      <w:r w:rsidRPr="001C459D">
        <w:t>разрешительная документация: подписанные и скрепленные печатью документы, подтверждающие соответствие Товара д</w:t>
      </w:r>
      <w:r>
        <w:t xml:space="preserve">ействующим </w:t>
      </w:r>
      <w:r w:rsidRPr="001C459D">
        <w:t xml:space="preserve">Техническим Регламентам Таможенного Союза (в </w:t>
      </w:r>
      <w:proofErr w:type="spellStart"/>
      <w:r w:rsidRPr="001C459D">
        <w:t>т.ч</w:t>
      </w:r>
      <w:proofErr w:type="spellEnd"/>
      <w:r w:rsidRPr="001C459D">
        <w:t>.</w:t>
      </w:r>
      <w:r>
        <w:t xml:space="preserve">: </w:t>
      </w:r>
      <w:r w:rsidRPr="000A35BE">
        <w:t>сертификаты на соответствие продукции требованиям</w:t>
      </w:r>
      <w:r w:rsidRPr="0081487F">
        <w:t xml:space="preserve"> Технического регламента Таможенного союза от 18.10.2011 N 012/2011 "О безопасности оборудования для работы во взрывоопасных средах"</w:t>
      </w:r>
      <w:r>
        <w:t xml:space="preserve">, </w:t>
      </w:r>
      <w:r w:rsidRPr="001C459D">
        <w:t>сертификаты на соответствие продукции требованиям Технического регламента Таможенного союза от 18.10.2011 N 010/2011 "О безопасности машин и оборудования", сертификаты на соответствие продукции требованиям Технического регламента Таможенного союза от 16.08.2011 г. № 004/2011 «О безопасности низковольтного оборудования», сертификаты на соответствие продукции требованиям Технического регламента Таможенного союза от 09.12.2011 г.  № 020/2011 «Электромагнитная совместимость технических средств»), действующие сертификаты ГОСТР;</w:t>
      </w:r>
    </w:p>
    <w:p w:rsidR="003C3EF3" w:rsidRDefault="003C3EF3" w:rsidP="003C3EF3">
      <w:pPr>
        <w:numPr>
          <w:ilvl w:val="0"/>
          <w:numId w:val="2"/>
        </w:numPr>
        <w:ind w:left="284" w:hanging="284"/>
        <w:jc w:val="both"/>
      </w:pPr>
      <w:proofErr w:type="gramStart"/>
      <w:r w:rsidRPr="001C459D">
        <w:t>техническое</w:t>
      </w:r>
      <w:proofErr w:type="gramEnd"/>
      <w:r w:rsidRPr="001C459D">
        <w:t xml:space="preserve"> предложение на предмет оферты в заверенном </w:t>
      </w:r>
      <w:r>
        <w:t xml:space="preserve">заполненном </w:t>
      </w:r>
      <w:r w:rsidRPr="001C459D">
        <w:t>виде, на русском языке:</w:t>
      </w:r>
    </w:p>
    <w:p w:rsidR="003C3EF3" w:rsidRDefault="003C3EF3" w:rsidP="003C3EF3">
      <w:pPr>
        <w:jc w:val="both"/>
      </w:pPr>
      <w:proofErr w:type="gramStart"/>
      <w:r w:rsidRPr="00E12836">
        <w:t>перечень</w:t>
      </w:r>
      <w:proofErr w:type="gramEnd"/>
      <w:r w:rsidRPr="00E12836">
        <w:t xml:space="preserve"> документации, указанн</w:t>
      </w:r>
      <w:r>
        <w:t>ой</w:t>
      </w:r>
      <w:r w:rsidRPr="00E12836">
        <w:t xml:space="preserve"> в «Требованиях к предмету закупки(техническое задание)»</w:t>
      </w:r>
      <w:r>
        <w:t>(см. форму № 2),</w:t>
      </w:r>
    </w:p>
    <w:p w:rsidR="003C3EF3" w:rsidRDefault="003C3EF3" w:rsidP="003C3EF3">
      <w:pPr>
        <w:jc w:val="both"/>
      </w:pPr>
      <w:r>
        <w:t xml:space="preserve">- </w:t>
      </w:r>
      <w:r w:rsidRPr="001C459D">
        <w:t>подписанн</w:t>
      </w:r>
      <w:r>
        <w:t>ая</w:t>
      </w:r>
      <w:r w:rsidRPr="001C459D">
        <w:t xml:space="preserve"> и скрепленн</w:t>
      </w:r>
      <w:r>
        <w:t>ая</w:t>
      </w:r>
      <w:r w:rsidRPr="001C459D">
        <w:t xml:space="preserve"> печатью </w:t>
      </w:r>
      <w:r>
        <w:t>документация</w:t>
      </w:r>
      <w:r w:rsidRPr="001C459D">
        <w:t xml:space="preserve"> на русском языке</w:t>
      </w:r>
      <w:r>
        <w:t xml:space="preserve"> из перечня </w:t>
      </w:r>
      <w:r w:rsidRPr="00E12836">
        <w:t>«Требовани</w:t>
      </w:r>
      <w:r>
        <w:t>й</w:t>
      </w:r>
      <w:r w:rsidRPr="00E12836">
        <w:t xml:space="preserve"> к </w:t>
      </w:r>
      <w:r>
        <w:t>Контрагенту</w:t>
      </w:r>
      <w:r w:rsidRPr="00E12836">
        <w:t>»</w:t>
      </w:r>
      <w:r w:rsidRPr="00B71C78">
        <w:t xml:space="preserve"> </w:t>
      </w:r>
      <w:r>
        <w:t>(см. форму № 2),</w:t>
      </w:r>
    </w:p>
    <w:p w:rsidR="003C3EF3" w:rsidRDefault="003C3EF3" w:rsidP="003C3EF3">
      <w:pPr>
        <w:suppressAutoHyphens/>
        <w:contextualSpacing/>
        <w:jc w:val="both"/>
      </w:pPr>
      <w:r w:rsidRPr="00A53EA0">
        <w:t xml:space="preserve">- подписанная и скрепленная печатью информация на русском языке с подтверждением предоставления Покупателю не позднее </w:t>
      </w:r>
      <w:r>
        <w:t>30</w:t>
      </w:r>
      <w:r w:rsidRPr="00A53EA0">
        <w:t>(</w:t>
      </w:r>
      <w:r>
        <w:t>тридцати</w:t>
      </w:r>
      <w:r w:rsidRPr="00A53EA0">
        <w:t>)</w:t>
      </w:r>
      <w:r>
        <w:t xml:space="preserve"> календарных дней </w:t>
      </w:r>
      <w:r w:rsidRPr="00A53EA0">
        <w:t xml:space="preserve">с даты Акцепта Оферты полного комплекта документации, </w:t>
      </w:r>
      <w:proofErr w:type="gramStart"/>
      <w:r w:rsidRPr="00A53EA0">
        <w:t xml:space="preserve">приведенной: </w:t>
      </w:r>
      <w:r>
        <w:t xml:space="preserve">  </w:t>
      </w:r>
      <w:proofErr w:type="gramEnd"/>
      <w:r w:rsidRPr="00A53EA0">
        <w:t xml:space="preserve">в «Технических требованиях к </w:t>
      </w:r>
      <w:r>
        <w:t>электродвигателям</w:t>
      </w:r>
      <w:r w:rsidRPr="00A53EA0">
        <w:t xml:space="preserve"> для нужд ОАО «</w:t>
      </w:r>
      <w:proofErr w:type="spellStart"/>
      <w:r w:rsidRPr="00A53EA0">
        <w:t>Славнефть</w:t>
      </w:r>
      <w:proofErr w:type="spellEnd"/>
      <w:r w:rsidRPr="00A53EA0">
        <w:t xml:space="preserve">-ЯНОС»(раздел </w:t>
      </w:r>
      <w:r>
        <w:t>4</w:t>
      </w:r>
      <w:r w:rsidRPr="00A53EA0">
        <w:t>.</w:t>
      </w:r>
      <w:r>
        <w:t>2</w:t>
      </w:r>
      <w:r w:rsidRPr="00A53EA0">
        <w:t xml:space="preserve">),   в «Запросе на техническое предложение»: </w:t>
      </w:r>
      <w:r>
        <w:t xml:space="preserve">           </w:t>
      </w:r>
    </w:p>
    <w:p w:rsidR="003C3EF3" w:rsidRDefault="003C3EF3" w:rsidP="003C3EF3">
      <w:pPr>
        <w:suppressAutoHyphens/>
        <w:contextualSpacing/>
        <w:jc w:val="both"/>
      </w:pPr>
    </w:p>
    <w:p w:rsidR="003C3EF3" w:rsidRDefault="003C3EF3" w:rsidP="003C3EF3">
      <w:pPr>
        <w:suppressAutoHyphens/>
        <w:contextualSpacing/>
        <w:jc w:val="both"/>
      </w:pPr>
      <w:r>
        <w:t xml:space="preserve">№ </w:t>
      </w:r>
      <w:r w:rsidRPr="00EC3323">
        <w:t>18917-30-ЭТ</w:t>
      </w:r>
      <w:r>
        <w:t xml:space="preserve">-ЗТП, № </w:t>
      </w:r>
      <w:r w:rsidRPr="00EC3323">
        <w:t>18976-12/3-ЭТ</w:t>
      </w:r>
      <w:r>
        <w:t xml:space="preserve">-ЗТП, № </w:t>
      </w:r>
      <w:r w:rsidRPr="00EC3323">
        <w:t>18970-11/1А-ЭТ</w:t>
      </w:r>
      <w:r>
        <w:t xml:space="preserve">-ЗТП, № </w:t>
      </w:r>
      <w:r w:rsidRPr="00EC3323">
        <w:t>18977-103-ЭТ</w:t>
      </w:r>
      <w:r>
        <w:t xml:space="preserve">-ЗТП, № </w:t>
      </w:r>
      <w:r w:rsidRPr="00EC3323">
        <w:t>18969-11/4-ЭТ</w:t>
      </w:r>
      <w:r>
        <w:t xml:space="preserve">-ЗТП, № </w:t>
      </w:r>
      <w:r w:rsidRPr="00EC3323">
        <w:t>19021-17/1-ЭТ</w:t>
      </w:r>
      <w:r>
        <w:t xml:space="preserve">-ЗТП, № </w:t>
      </w:r>
      <w:r w:rsidRPr="00EC3323">
        <w:t>190</w:t>
      </w:r>
      <w:r>
        <w:t>36</w:t>
      </w:r>
      <w:r w:rsidRPr="00EC3323">
        <w:t>-</w:t>
      </w:r>
      <w:r>
        <w:t>20</w:t>
      </w:r>
      <w:r w:rsidRPr="00EC3323">
        <w:t>/</w:t>
      </w:r>
      <w:r>
        <w:t>5</w:t>
      </w:r>
      <w:r w:rsidRPr="00EC3323">
        <w:t>-ЭТ</w:t>
      </w:r>
      <w:r>
        <w:t>-</w:t>
      </w:r>
      <w:proofErr w:type="gramStart"/>
      <w:r>
        <w:t>ЗТП</w:t>
      </w:r>
      <w:r w:rsidRPr="00A53EA0">
        <w:t>(</w:t>
      </w:r>
      <w:proofErr w:type="gramEnd"/>
      <w:r w:rsidRPr="00A53EA0">
        <w:t xml:space="preserve">раздел «Для утверждения»).     </w:t>
      </w:r>
    </w:p>
    <w:p w:rsidR="003C3EF3" w:rsidRPr="00661D50" w:rsidRDefault="003C3EF3" w:rsidP="003C3EF3">
      <w:pPr>
        <w:suppressAutoHyphens/>
        <w:contextualSpacing/>
        <w:jc w:val="both"/>
      </w:pPr>
      <w:r w:rsidRPr="00C237F5">
        <w:t xml:space="preserve">- подписанная и скрепленная печатью информация на русском языке с подтверждением предоставления Покупателю с Товаром полного комплекта документации, приведенной: в </w:t>
      </w:r>
      <w:r w:rsidRPr="00A53EA0">
        <w:t xml:space="preserve">«Технических требованиях к </w:t>
      </w:r>
      <w:r>
        <w:t>электродвигателям</w:t>
      </w:r>
      <w:r w:rsidRPr="00A53EA0">
        <w:t xml:space="preserve"> для нужд ОАО «</w:t>
      </w:r>
      <w:proofErr w:type="spellStart"/>
      <w:r w:rsidRPr="00A53EA0">
        <w:t>Славнефть</w:t>
      </w:r>
      <w:proofErr w:type="spellEnd"/>
      <w:r w:rsidRPr="00A53EA0">
        <w:t>-ЯНОС»</w:t>
      </w:r>
      <w:r w:rsidRPr="00C237F5">
        <w:t xml:space="preserve"> (раздел </w:t>
      </w:r>
      <w:r>
        <w:t>4</w:t>
      </w:r>
      <w:r w:rsidRPr="00C237F5">
        <w:t>.</w:t>
      </w:r>
      <w:r>
        <w:t>3</w:t>
      </w:r>
      <w:proofErr w:type="gramStart"/>
      <w:r w:rsidRPr="00C237F5">
        <w:t>),  в</w:t>
      </w:r>
      <w:proofErr w:type="gramEnd"/>
      <w:r w:rsidRPr="00C237F5">
        <w:t xml:space="preserve">  перечне документации, указанной в «Запросе на техническое предложение»</w:t>
      </w:r>
      <w:r>
        <w:t>:</w:t>
      </w:r>
      <w:r w:rsidRPr="00C237F5">
        <w:t xml:space="preserve"> </w:t>
      </w:r>
      <w:r>
        <w:t xml:space="preserve">№ </w:t>
      </w:r>
      <w:r w:rsidRPr="00EC3323">
        <w:t>18917-30-ЭТ</w:t>
      </w:r>
      <w:r>
        <w:t xml:space="preserve">-ЗТП, № </w:t>
      </w:r>
      <w:r w:rsidRPr="00EC3323">
        <w:t>18976-12/3-ЭТ</w:t>
      </w:r>
      <w:r>
        <w:t xml:space="preserve">-ЗТП, № </w:t>
      </w:r>
      <w:r w:rsidRPr="00EC3323">
        <w:t>18970-11/1А-ЭТ</w:t>
      </w:r>
      <w:r>
        <w:t xml:space="preserve">-ЗТП, № </w:t>
      </w:r>
      <w:r w:rsidRPr="00EC3323">
        <w:t>18977-103-ЭТ</w:t>
      </w:r>
      <w:r>
        <w:t xml:space="preserve">-ЗТП, № </w:t>
      </w:r>
      <w:r w:rsidRPr="00EC3323">
        <w:t>18969-11/4-ЭТ</w:t>
      </w:r>
      <w:r>
        <w:t xml:space="preserve">-ЗТП, № </w:t>
      </w:r>
      <w:r w:rsidRPr="00EC3323">
        <w:t>19021-17/1-ЭТ</w:t>
      </w:r>
      <w:r>
        <w:t xml:space="preserve">-ЗТП, № </w:t>
      </w:r>
      <w:r w:rsidRPr="00EC3323">
        <w:t>190</w:t>
      </w:r>
      <w:r>
        <w:t>36</w:t>
      </w:r>
      <w:r w:rsidRPr="00EC3323">
        <w:t>-</w:t>
      </w:r>
      <w:r>
        <w:t>20</w:t>
      </w:r>
      <w:r w:rsidRPr="00EC3323">
        <w:t>/</w:t>
      </w:r>
      <w:r>
        <w:t>5</w:t>
      </w:r>
      <w:r w:rsidRPr="00EC3323">
        <w:t>-ЭТ</w:t>
      </w:r>
      <w:r>
        <w:t>-ЗТП</w:t>
      </w:r>
      <w:r w:rsidRPr="00C237F5">
        <w:t>(раздел «Финальная</w:t>
      </w:r>
      <w:r>
        <w:t>»)</w:t>
      </w:r>
      <w:r w:rsidRPr="00C237F5">
        <w:t>,</w:t>
      </w:r>
    </w:p>
    <w:p w:rsidR="003C3EF3" w:rsidRDefault="003C3EF3" w:rsidP="003C3EF3">
      <w:pPr>
        <w:suppressAutoHyphens/>
        <w:contextualSpacing/>
        <w:jc w:val="both"/>
      </w:pPr>
      <w:r w:rsidRPr="001C459D">
        <w:t>- перечень аффилированных организаций (форма 7, подписанная уполномоченным лицом и заверенная печатью участника закупки);</w:t>
      </w:r>
    </w:p>
    <w:p w:rsidR="003C3EF3" w:rsidRPr="001C459D" w:rsidRDefault="003C3EF3" w:rsidP="003C3EF3">
      <w:pPr>
        <w:suppressAutoHyphens/>
        <w:contextualSpacing/>
        <w:jc w:val="both"/>
      </w:pPr>
      <w:r w:rsidRPr="00FD3F7B">
        <w:t>-   подписанная и скрепленная печатью информация на русском языке о том, что участник закупки обязуется поставить Товар, изготовленный не ранее 6(шести) месяцев от даты заключения договора/контракта, не бывший в эксплуатации, не с консервации (письмо в свободной форме на фирменном бланке с печатью за подписью руководителя);</w:t>
      </w:r>
    </w:p>
    <w:p w:rsidR="003C3EF3" w:rsidRPr="001C459D" w:rsidRDefault="003C3EF3" w:rsidP="003C3EF3">
      <w:pPr>
        <w:suppressAutoHyphens/>
        <w:contextualSpacing/>
        <w:jc w:val="both"/>
      </w:pPr>
      <w:r w:rsidRPr="00C316ED">
        <w:t>- гарантийные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не менее 36 (тридцати шести) месяцев со дня ввода в эксплуатацию, но не более 48(сорока восьми) месяцев с даты поставки Товара. Срок эксплуатации Товара – не менее 25(двадцать пять) лет.</w:t>
      </w:r>
      <w:r w:rsidRPr="001C459D">
        <w:t xml:space="preserve"> </w:t>
      </w:r>
    </w:p>
    <w:p w:rsidR="003C3EF3" w:rsidRDefault="003C3EF3" w:rsidP="003C3EF3">
      <w:pPr>
        <w:suppressAutoHyphens/>
        <w:contextualSpacing/>
        <w:jc w:val="both"/>
      </w:pPr>
      <w:r w:rsidRPr="001C459D">
        <w:t>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3C3EF3" w:rsidRDefault="003C3EF3" w:rsidP="003C3EF3">
      <w:pPr>
        <w:suppressAutoHyphens/>
        <w:contextualSpacing/>
        <w:jc w:val="both"/>
      </w:pPr>
      <w:r>
        <w:t xml:space="preserve">- </w:t>
      </w:r>
      <w:r w:rsidRPr="001854B9">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3C3EF3" w:rsidRDefault="003C3EF3" w:rsidP="003C3EF3">
      <w:pPr>
        <w:suppressAutoHyphens/>
        <w:contextualSpacing/>
        <w:jc w:val="both"/>
      </w:pPr>
      <w:r w:rsidRPr="00DF67CE">
        <w:t xml:space="preserve">- подписанный и скрепленный печатью </w:t>
      </w:r>
      <w:proofErr w:type="spellStart"/>
      <w:r w:rsidRPr="00DF67CE">
        <w:t>референс</w:t>
      </w:r>
      <w:proofErr w:type="spellEnd"/>
      <w:r w:rsidRPr="00DF67CE">
        <w:t xml:space="preserve">-лист по опыту производства/поставки </w:t>
      </w:r>
      <w:proofErr w:type="gramStart"/>
      <w:r w:rsidRPr="00DF67CE">
        <w:t xml:space="preserve">Товара,   </w:t>
      </w:r>
      <w:proofErr w:type="gramEnd"/>
      <w:r w:rsidRPr="00DF67CE">
        <w:t>аналогичного предмету закупочной процедуры на протяжении последних 3-х лет, с разбивкой по годам;</w:t>
      </w:r>
    </w:p>
    <w:p w:rsidR="003C3EF3" w:rsidRPr="001854B9" w:rsidRDefault="003C3EF3" w:rsidP="003C3EF3">
      <w:pPr>
        <w:suppressAutoHyphens/>
        <w:contextualSpacing/>
        <w:jc w:val="both"/>
      </w:pPr>
      <w:r w:rsidRPr="00C316ED">
        <w:t>- подписанная и скрепленная печатью информация о наличии кадровых ресурсов Поставщика/уполномоченных организаций Поставщика для устранения возможных замечаний поставленного электрооборудования, в услов</w:t>
      </w:r>
      <w:r>
        <w:t xml:space="preserve">иях действующего производства: </w:t>
      </w:r>
      <w:r w:rsidRPr="00C316ED">
        <w:t>производитель работ – 1 человек (группа по электробезопасности не ниже IV</w:t>
      </w:r>
      <w:proofErr w:type="gramStart"/>
      <w:r w:rsidRPr="00C316ED">
        <w:t>),  члены</w:t>
      </w:r>
      <w:proofErr w:type="gramEnd"/>
      <w:r w:rsidRPr="00C316ED">
        <w:t xml:space="preserve"> бригады – 3 человека (группа по электробезопасности не ниже III). Направляемый персонал должен быть аттестован в областях А и Б1 промышленной </w:t>
      </w:r>
      <w:proofErr w:type="gramStart"/>
      <w:r w:rsidRPr="00C316ED">
        <w:t>безопасности.-</w:t>
      </w:r>
      <w:proofErr w:type="gramEnd"/>
      <w:r w:rsidRPr="00C316ED">
        <w:t xml:space="preserve"> опись документов технической части оферты (подписанная уполномоченным лицом, заверенная печатью участника закупки, с попозиционным указанием количества листов).</w:t>
      </w:r>
    </w:p>
    <w:p w:rsidR="003C3EF3" w:rsidRPr="003B3672" w:rsidRDefault="003C3EF3" w:rsidP="003C3EF3">
      <w:pPr>
        <w:ind w:left="12"/>
        <w:jc w:val="both"/>
        <w:rPr>
          <w:b/>
          <w:color w:val="000000"/>
          <w:sz w:val="4"/>
          <w:szCs w:val="4"/>
          <w:u w:val="single"/>
        </w:rPr>
      </w:pPr>
    </w:p>
    <w:p w:rsidR="003C3EF3" w:rsidRPr="00D74EF0" w:rsidRDefault="003C3EF3" w:rsidP="003C3EF3">
      <w:pPr>
        <w:jc w:val="both"/>
        <w:rPr>
          <w:b/>
          <w:color w:val="000000"/>
          <w:sz w:val="10"/>
          <w:szCs w:val="10"/>
          <w:u w:val="single"/>
        </w:rPr>
      </w:pPr>
    </w:p>
    <w:p w:rsidR="003C3EF3" w:rsidRDefault="003C3EF3" w:rsidP="003C3EF3">
      <w:pPr>
        <w:jc w:val="both"/>
        <w:rPr>
          <w:b/>
          <w:color w:val="000000"/>
        </w:rPr>
      </w:pPr>
      <w:r>
        <w:rPr>
          <w:b/>
          <w:color w:val="000000"/>
          <w:u w:val="single"/>
        </w:rPr>
        <w:t>К</w:t>
      </w:r>
      <w:r w:rsidRPr="002C4AFC">
        <w:rPr>
          <w:b/>
          <w:color w:val="000000"/>
          <w:u w:val="single"/>
        </w:rPr>
        <w:t>онверт</w:t>
      </w:r>
      <w:r>
        <w:rPr>
          <w:b/>
          <w:color w:val="000000"/>
          <w:u w:val="single"/>
        </w:rPr>
        <w:t>ы с «</w:t>
      </w:r>
      <w:r w:rsidRPr="002C4AFC">
        <w:rPr>
          <w:b/>
          <w:color w:val="000000"/>
          <w:u w:val="single"/>
        </w:rPr>
        <w:t>коммерческ</w:t>
      </w:r>
      <w:r>
        <w:rPr>
          <w:b/>
          <w:color w:val="000000"/>
          <w:u w:val="single"/>
        </w:rPr>
        <w:t>ой</w:t>
      </w:r>
      <w:r w:rsidRPr="002C4AFC">
        <w:rPr>
          <w:b/>
          <w:color w:val="000000"/>
          <w:u w:val="single"/>
        </w:rPr>
        <w:t xml:space="preserve"> часть</w:t>
      </w:r>
      <w:r>
        <w:rPr>
          <w:b/>
          <w:color w:val="000000"/>
          <w:u w:val="single"/>
        </w:rPr>
        <w:t xml:space="preserve">ю» (2 конверта: </w:t>
      </w:r>
      <w:r>
        <w:rPr>
          <w:b/>
        </w:rPr>
        <w:t>«</w:t>
      </w:r>
      <w:r>
        <w:rPr>
          <w:b/>
          <w:color w:val="000000"/>
          <w:u w:val="single"/>
        </w:rPr>
        <w:t>ОРИГИНАЛ</w:t>
      </w:r>
      <w:r>
        <w:rPr>
          <w:b/>
        </w:rPr>
        <w:t>»</w:t>
      </w:r>
      <w:r w:rsidRPr="00264044">
        <w:rPr>
          <w:b/>
          <w:color w:val="000000"/>
        </w:rPr>
        <w:t xml:space="preserve"> и</w:t>
      </w:r>
      <w:r w:rsidRPr="00264044">
        <w:rPr>
          <w:b/>
        </w:rPr>
        <w:t xml:space="preserve"> </w:t>
      </w:r>
      <w:r>
        <w:rPr>
          <w:b/>
        </w:rPr>
        <w:t>«</w:t>
      </w:r>
      <w:r>
        <w:rPr>
          <w:b/>
          <w:color w:val="000000"/>
          <w:u w:val="single"/>
        </w:rPr>
        <w:t>КОПИЯ</w:t>
      </w:r>
      <w:r>
        <w:rPr>
          <w:b/>
        </w:rPr>
        <w:t>»</w:t>
      </w:r>
      <w:r w:rsidRPr="00DD5F29">
        <w:rPr>
          <w:b/>
          <w:color w:val="000000"/>
        </w:rPr>
        <w:t>):</w:t>
      </w:r>
    </w:p>
    <w:p w:rsidR="003C3EF3" w:rsidRDefault="003C3EF3" w:rsidP="003C3EF3">
      <w:pPr>
        <w:numPr>
          <w:ilvl w:val="0"/>
          <w:numId w:val="2"/>
        </w:numPr>
        <w:ind w:left="284" w:hanging="284"/>
        <w:jc w:val="both"/>
      </w:pPr>
      <w:proofErr w:type="gramStart"/>
      <w:r w:rsidRPr="006E4C62">
        <w:t>предложение</w:t>
      </w:r>
      <w:proofErr w:type="gramEnd"/>
      <w:r w:rsidRPr="006E4C62">
        <w:t xml:space="preserve"> о заключении договора/контракта с указанием цен, стоимости (форма 5, подписанная уполномоченным лицом и заверенная печатью участника закупки);</w:t>
      </w:r>
    </w:p>
    <w:p w:rsidR="003C3EF3" w:rsidRDefault="003C3EF3" w:rsidP="003C3EF3">
      <w:pPr>
        <w:numPr>
          <w:ilvl w:val="0"/>
          <w:numId w:val="2"/>
        </w:numPr>
        <w:ind w:left="284" w:hanging="284"/>
        <w:jc w:val="both"/>
      </w:pPr>
      <w:proofErr w:type="gramStart"/>
      <w:r w:rsidRPr="00EC159A">
        <w:t>подписанн</w:t>
      </w:r>
      <w:r>
        <w:t>ое</w:t>
      </w:r>
      <w:proofErr w:type="gramEnd"/>
      <w:r w:rsidRPr="00EC159A">
        <w:t xml:space="preserve"> уполномоченным лицом и заверенн</w:t>
      </w:r>
      <w:r>
        <w:t xml:space="preserve">ое </w:t>
      </w:r>
      <w:r w:rsidRPr="00EC159A">
        <w:t xml:space="preserve">печатью участника закупки </w:t>
      </w:r>
      <w:r w:rsidRPr="006E4C62">
        <w:t>Приложение к договору/контракту поставки с указанием цен;</w:t>
      </w:r>
    </w:p>
    <w:p w:rsidR="003C3EF3" w:rsidRDefault="003C3EF3" w:rsidP="003C3EF3">
      <w:pPr>
        <w:numPr>
          <w:ilvl w:val="0"/>
          <w:numId w:val="2"/>
        </w:numPr>
        <w:ind w:left="284" w:hanging="284"/>
        <w:jc w:val="both"/>
      </w:pPr>
      <w:proofErr w:type="gramStart"/>
      <w:r w:rsidRPr="006E4C62">
        <w:t>коммерческое</w:t>
      </w:r>
      <w:proofErr w:type="gramEnd"/>
      <w:r w:rsidRPr="006E4C62">
        <w:t xml:space="preserve"> предложение (форма 6к, подписанная уполномоченным лицом и заверенная печатью участника закупки);</w:t>
      </w:r>
    </w:p>
    <w:p w:rsidR="003C3EF3" w:rsidRPr="006E4C62" w:rsidRDefault="003C3EF3" w:rsidP="003C3EF3">
      <w:pPr>
        <w:numPr>
          <w:ilvl w:val="0"/>
          <w:numId w:val="2"/>
        </w:numPr>
        <w:ind w:left="284" w:hanging="284"/>
        <w:jc w:val="both"/>
      </w:pPr>
      <w:r>
        <w:t xml:space="preserve">Приложение № 5 к </w:t>
      </w:r>
      <w:r w:rsidRPr="000D1838">
        <w:t>Положению о порядке подготовки и заключения Договоров</w:t>
      </w:r>
      <w:r>
        <w:t>;</w:t>
      </w:r>
    </w:p>
    <w:p w:rsidR="003C3EF3" w:rsidRPr="006E4C62" w:rsidRDefault="003C3EF3" w:rsidP="003C3EF3">
      <w:pPr>
        <w:numPr>
          <w:ilvl w:val="0"/>
          <w:numId w:val="2"/>
        </w:numPr>
        <w:ind w:left="284" w:hanging="284"/>
        <w:jc w:val="both"/>
      </w:pPr>
      <w:proofErr w:type="gramStart"/>
      <w:r w:rsidRPr="006E4C62">
        <w:t>опись</w:t>
      </w:r>
      <w:proofErr w:type="gramEnd"/>
      <w:r w:rsidRPr="006E4C62">
        <w:t xml:space="preserve"> документов коммерческой части оферты (подписанная уполномоченным лицом, заверенная печатью участника закупки, с попозиционным указанием количества листов).</w:t>
      </w:r>
    </w:p>
    <w:p w:rsidR="003C3EF3" w:rsidRPr="00081C55" w:rsidRDefault="003C3EF3" w:rsidP="003C3EF3">
      <w:pPr>
        <w:widowControl w:val="0"/>
        <w:overflowPunct w:val="0"/>
        <w:autoSpaceDE w:val="0"/>
        <w:autoSpaceDN w:val="0"/>
        <w:adjustRightInd w:val="0"/>
        <w:ind w:firstLine="708"/>
        <w:jc w:val="both"/>
        <w:rPr>
          <w:rFonts w:cs="Arial"/>
          <w:b/>
          <w:kern w:val="28"/>
          <w:sz w:val="10"/>
          <w:szCs w:val="10"/>
        </w:rPr>
      </w:pPr>
    </w:p>
    <w:p w:rsidR="003C3EF3" w:rsidRDefault="003C3EF3" w:rsidP="003C3EF3">
      <w:pPr>
        <w:widowControl w:val="0"/>
        <w:overflowPunct w:val="0"/>
        <w:autoSpaceDE w:val="0"/>
        <w:autoSpaceDN w:val="0"/>
        <w:adjustRightInd w:val="0"/>
        <w:ind w:firstLine="708"/>
        <w:jc w:val="both"/>
        <w:rPr>
          <w:rFonts w:cs="Arial"/>
          <w:b/>
          <w:kern w:val="28"/>
        </w:rPr>
      </w:pPr>
      <w:r w:rsidRPr="005B58A9">
        <w:rPr>
          <w:rFonts w:cs="Arial"/>
          <w:b/>
          <w:kern w:val="28"/>
        </w:rPr>
        <w:t>В конверт</w:t>
      </w:r>
      <w:r>
        <w:rPr>
          <w:rFonts w:cs="Arial"/>
          <w:b/>
          <w:kern w:val="28"/>
        </w:rPr>
        <w:t>ы</w:t>
      </w:r>
      <w:r w:rsidRPr="005B58A9">
        <w:rPr>
          <w:rFonts w:cs="Arial"/>
          <w:b/>
          <w:kern w:val="28"/>
        </w:rPr>
        <w:t xml:space="preserve"> вкладыва</w:t>
      </w:r>
      <w:r>
        <w:rPr>
          <w:rFonts w:cs="Arial"/>
          <w:b/>
          <w:kern w:val="28"/>
        </w:rPr>
        <w:t>ю</w:t>
      </w:r>
      <w:r w:rsidRPr="005B58A9">
        <w:rPr>
          <w:rFonts w:cs="Arial"/>
          <w:b/>
          <w:kern w:val="28"/>
        </w:rPr>
        <w:t xml:space="preserve">тся диск или иной электронный носитель информации с электронными скан-копиям всех документов этого конверта. Скан-копии </w:t>
      </w:r>
      <w:proofErr w:type="gramStart"/>
      <w:r w:rsidRPr="005B58A9">
        <w:rPr>
          <w:rFonts w:cs="Arial"/>
          <w:b/>
          <w:kern w:val="28"/>
        </w:rPr>
        <w:t>документов  должны</w:t>
      </w:r>
      <w:proofErr w:type="gramEnd"/>
      <w:r w:rsidRPr="005B58A9">
        <w:rPr>
          <w:rFonts w:cs="Arial"/>
          <w:b/>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3EF3" w:rsidRPr="00367DD5" w:rsidRDefault="003C3EF3" w:rsidP="003C3EF3">
      <w:pPr>
        <w:widowControl w:val="0"/>
        <w:overflowPunct w:val="0"/>
        <w:autoSpaceDE w:val="0"/>
        <w:autoSpaceDN w:val="0"/>
        <w:adjustRightInd w:val="0"/>
        <w:ind w:firstLine="708"/>
        <w:jc w:val="both"/>
        <w:rPr>
          <w:rFonts w:cs="Arial"/>
          <w:b/>
          <w:szCs w:val="22"/>
        </w:rPr>
      </w:pPr>
      <w:r w:rsidRPr="00367DD5">
        <w:rPr>
          <w:rFonts w:cs="Arial"/>
          <w:b/>
          <w:kern w:val="28"/>
        </w:rPr>
        <w:t xml:space="preserve">Электронный носитель информации также должен содержать исходные </w:t>
      </w:r>
      <w:r w:rsidRPr="00367DD5">
        <w:rPr>
          <w:rFonts w:cs="Arial"/>
          <w:b/>
          <w:szCs w:val="22"/>
        </w:rPr>
        <w:t xml:space="preserve">электронные версии </w:t>
      </w:r>
      <w:r w:rsidRPr="00367DD5">
        <w:rPr>
          <w:rFonts w:cs="Arial"/>
          <w:b/>
          <w:kern w:val="28"/>
        </w:rPr>
        <w:t xml:space="preserve">(в формате </w:t>
      </w:r>
      <w:r w:rsidRPr="00367DD5">
        <w:rPr>
          <w:rFonts w:cs="Arial"/>
          <w:b/>
          <w:kern w:val="28"/>
          <w:lang w:val="en-US"/>
        </w:rPr>
        <w:t>MS</w:t>
      </w:r>
      <w:r w:rsidRPr="00367DD5">
        <w:rPr>
          <w:rFonts w:cs="Arial"/>
          <w:b/>
          <w:kern w:val="28"/>
        </w:rPr>
        <w:t xml:space="preserve"> </w:t>
      </w:r>
      <w:r w:rsidRPr="00367DD5">
        <w:rPr>
          <w:rFonts w:cs="Arial"/>
          <w:b/>
          <w:kern w:val="28"/>
          <w:lang w:val="en-US"/>
        </w:rPr>
        <w:t>Excel</w:t>
      </w:r>
      <w:r w:rsidRPr="00367DD5">
        <w:rPr>
          <w:rFonts w:cs="Arial"/>
          <w:b/>
          <w:kern w:val="28"/>
        </w:rPr>
        <w:t xml:space="preserve">, </w:t>
      </w:r>
      <w:r w:rsidRPr="00367DD5">
        <w:rPr>
          <w:rFonts w:cs="Arial"/>
          <w:b/>
          <w:kern w:val="28"/>
          <w:lang w:val="en-US"/>
        </w:rPr>
        <w:t>MS</w:t>
      </w:r>
      <w:r w:rsidRPr="00367DD5">
        <w:rPr>
          <w:rFonts w:cs="Arial"/>
          <w:b/>
          <w:kern w:val="28"/>
        </w:rPr>
        <w:t xml:space="preserve"> </w:t>
      </w:r>
      <w:r w:rsidRPr="00367DD5">
        <w:rPr>
          <w:rFonts w:cs="Arial"/>
          <w:b/>
          <w:kern w:val="28"/>
          <w:lang w:val="en-US"/>
        </w:rPr>
        <w:t>Word</w:t>
      </w:r>
      <w:r w:rsidRPr="00367DD5">
        <w:rPr>
          <w:rFonts w:cs="Arial"/>
          <w:b/>
          <w:kern w:val="28"/>
        </w:rPr>
        <w:t>)</w:t>
      </w:r>
      <w:r>
        <w:rPr>
          <w:rFonts w:cs="Arial"/>
          <w:b/>
          <w:kern w:val="28"/>
        </w:rPr>
        <w:t>.</w:t>
      </w:r>
      <w:r w:rsidRPr="00367DD5">
        <w:rPr>
          <w:rFonts w:cs="Arial"/>
          <w:b/>
          <w:szCs w:val="22"/>
        </w:rPr>
        <w:t xml:space="preserve"> </w:t>
      </w:r>
    </w:p>
    <w:p w:rsidR="003C3EF3" w:rsidRDefault="003C3EF3" w:rsidP="003C3EF3">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3EF3" w:rsidRDefault="003C3EF3" w:rsidP="003C3EF3">
      <w:pPr>
        <w:ind w:firstLine="708"/>
        <w:jc w:val="both"/>
      </w:pPr>
      <w:r w:rsidRPr="00A16341">
        <w:t>Оферта предоставляется на русском языке.</w:t>
      </w:r>
    </w:p>
    <w:p w:rsidR="003C3EF3" w:rsidRPr="00AF3240" w:rsidRDefault="003C3EF3" w:rsidP="003C3EF3">
      <w:pPr>
        <w:ind w:firstLine="708"/>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3C3EF3" w:rsidRDefault="003C3EF3" w:rsidP="003C3EF3">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3C3EF3" w:rsidRPr="00AF3240" w:rsidRDefault="003C3EF3" w:rsidP="003C3EF3">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3C3EF3" w:rsidRPr="00AF3240" w:rsidRDefault="003C3EF3" w:rsidP="003C3EF3">
      <w:pPr>
        <w:ind w:firstLine="708"/>
        <w:jc w:val="both"/>
        <w:rPr>
          <w:rFonts w:cs="Arial"/>
          <w:szCs w:val="22"/>
        </w:rPr>
      </w:pPr>
      <w:r w:rsidRPr="00AF3240">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3240">
        <w:rPr>
          <w:rFonts w:cs="Arial"/>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3C3EF3" w:rsidRPr="001806C4" w:rsidRDefault="003C3EF3" w:rsidP="003C3EF3">
      <w:pPr>
        <w:widowControl w:val="0"/>
        <w:overflowPunct w:val="0"/>
        <w:autoSpaceDE w:val="0"/>
        <w:autoSpaceDN w:val="0"/>
        <w:adjustRightInd w:val="0"/>
        <w:ind w:firstLine="708"/>
        <w:jc w:val="both"/>
        <w:rPr>
          <w:rFonts w:cs="Arial"/>
          <w:kern w:val="28"/>
        </w:rPr>
      </w:pPr>
      <w:r w:rsidRPr="00AF3240">
        <w:rPr>
          <w:rFonts w:cs="Arial"/>
          <w:szCs w:val="22"/>
        </w:rPr>
        <w:t>Документы в конверте с пометкой «Оригинал» являются официальной офертой.</w:t>
      </w:r>
    </w:p>
    <w:p w:rsidR="003C3EF3" w:rsidRPr="00452943" w:rsidRDefault="003C3EF3" w:rsidP="003C3EF3">
      <w:pPr>
        <w:ind w:firstLine="708"/>
        <w:contextualSpacing/>
        <w:jc w:val="both"/>
      </w:pPr>
      <w:r w:rsidRPr="00AF3240">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BC42A0">
        <w:rPr>
          <w:b/>
          <w:color w:val="000000"/>
        </w:rPr>
        <w:t>150023, г. Ярославль, Московский пр., д.130</w:t>
      </w:r>
      <w:r w:rsidRPr="00BC42A0">
        <w:rPr>
          <w:b/>
        </w:rPr>
        <w:t>, в Тендерный комитет</w:t>
      </w:r>
      <w:r w:rsidRPr="00D2081D">
        <w:t xml:space="preserve">, </w:t>
      </w:r>
      <w:r w:rsidRPr="00BC42A0">
        <w:rPr>
          <w:b/>
        </w:rPr>
        <w:t>Фролову М.И.</w:t>
      </w:r>
      <w:r>
        <w:rPr>
          <w:b/>
        </w:rPr>
        <w:t>,</w:t>
      </w:r>
      <w:r>
        <w:t xml:space="preserve"> </w:t>
      </w:r>
      <w:r w:rsidRPr="00D2081D">
        <w:t>на конверте с оригиналами документов делается пометка «Оригинал», на конверте с копиями документов делается пометка «Копия».</w:t>
      </w:r>
    </w:p>
    <w:p w:rsidR="003C3EF3" w:rsidRPr="00E20E4B" w:rsidRDefault="003C3EF3" w:rsidP="003C3EF3">
      <w:pPr>
        <w:ind w:firstLine="709"/>
        <w:jc w:val="both"/>
        <w:rPr>
          <w:b/>
        </w:rPr>
      </w:pPr>
      <w:r w:rsidRPr="00E20E4B">
        <w:rPr>
          <w:b/>
        </w:rPr>
        <w:t>Начало приема оферт –   03 июля 2017 года.</w:t>
      </w:r>
    </w:p>
    <w:p w:rsidR="003C3EF3" w:rsidRPr="00E20E4B" w:rsidRDefault="003C3EF3" w:rsidP="003C3EF3">
      <w:pPr>
        <w:ind w:firstLine="709"/>
        <w:jc w:val="both"/>
        <w:rPr>
          <w:b/>
        </w:rPr>
      </w:pPr>
      <w:r w:rsidRPr="00E20E4B">
        <w:rPr>
          <w:b/>
        </w:rPr>
        <w:t xml:space="preserve">Окончание приема оферт </w:t>
      </w:r>
      <w:proofErr w:type="gramStart"/>
      <w:r w:rsidRPr="00E20E4B">
        <w:rPr>
          <w:b/>
        </w:rPr>
        <w:t>–  16:00</w:t>
      </w:r>
      <w:proofErr w:type="gramEnd"/>
      <w:r w:rsidRPr="00E20E4B">
        <w:rPr>
          <w:b/>
        </w:rPr>
        <w:t xml:space="preserve"> 18 июля  2017 года.</w:t>
      </w:r>
    </w:p>
    <w:p w:rsidR="003C3EF3" w:rsidRPr="00E20E4B" w:rsidRDefault="003C3EF3" w:rsidP="003C3EF3">
      <w:pPr>
        <w:ind w:firstLine="709"/>
        <w:jc w:val="both"/>
        <w:rPr>
          <w:b/>
        </w:rPr>
      </w:pPr>
      <w:r w:rsidRPr="00E20E4B">
        <w:rPr>
          <w:b/>
        </w:rPr>
        <w:t xml:space="preserve">Срок для определения победителя </w:t>
      </w:r>
      <w:proofErr w:type="gramStart"/>
      <w:r w:rsidRPr="00E20E4B">
        <w:rPr>
          <w:b/>
        </w:rPr>
        <w:t xml:space="preserve">–  </w:t>
      </w:r>
      <w:r w:rsidRPr="00E20E4B">
        <w:rPr>
          <w:b/>
          <w:u w:val="single"/>
        </w:rPr>
        <w:t>до</w:t>
      </w:r>
      <w:proofErr w:type="gramEnd"/>
      <w:r w:rsidRPr="00E20E4B">
        <w:rPr>
          <w:b/>
          <w:u w:val="single"/>
        </w:rPr>
        <w:t xml:space="preserve"> «30» ноября 2017 года.</w:t>
      </w:r>
    </w:p>
    <w:p w:rsidR="003C3EF3" w:rsidRPr="00AF3240" w:rsidRDefault="003C3EF3" w:rsidP="003C3EF3">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3C3EF3" w:rsidRPr="00AF3240" w:rsidRDefault="003C3EF3" w:rsidP="003C3EF3">
      <w:pPr>
        <w:ind w:firstLine="708"/>
        <w:jc w:val="both"/>
        <w:rPr>
          <w:rFonts w:cs="Arial"/>
          <w:szCs w:val="22"/>
        </w:rPr>
      </w:pPr>
      <w:r w:rsidRPr="00AF3240">
        <w:rPr>
          <w:rFonts w:cs="Arial"/>
          <w:szCs w:val="22"/>
        </w:rPr>
        <w:t>Общество имеет право продлить срок приема оферт.</w:t>
      </w:r>
    </w:p>
    <w:p w:rsidR="003C3EF3" w:rsidRDefault="003C3EF3" w:rsidP="003C3EF3">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3EF3" w:rsidRPr="00081C55" w:rsidRDefault="003C3EF3" w:rsidP="003C3EF3">
      <w:pPr>
        <w:ind w:firstLine="708"/>
        <w:jc w:val="both"/>
      </w:pPr>
      <w:r w:rsidRPr="00A16341">
        <w:t>ОАО «</w:t>
      </w:r>
      <w:proofErr w:type="spellStart"/>
      <w:r w:rsidRPr="00A16341">
        <w:t>Славнефть</w:t>
      </w:r>
      <w:proofErr w:type="spellEnd"/>
      <w:r w:rsidRPr="00A16341">
        <w:t>-ЯНОС» ответит на Ваши письменные запросы, касающиеся разъяснений настоящего пре</w:t>
      </w:r>
      <w:r>
        <w:t>дложения, полученные не позднее «13» июля 2017</w:t>
      </w:r>
      <w:r w:rsidRPr="00A16341">
        <w:t xml:space="preserve">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3C3EF3" w:rsidRPr="003A0E1F" w:rsidRDefault="003C3EF3" w:rsidP="003C3EF3">
      <w:pPr>
        <w:jc w:val="both"/>
        <w:rPr>
          <w:sz w:val="10"/>
          <w:szCs w:val="10"/>
        </w:rPr>
      </w:pPr>
    </w:p>
    <w:p w:rsidR="003C3EF3" w:rsidRPr="00840DA3" w:rsidRDefault="003C3EF3" w:rsidP="003C3EF3">
      <w:pPr>
        <w:jc w:val="both"/>
      </w:pPr>
      <w:r w:rsidRPr="00840DA3">
        <w:t>По вопросам технического характера обращаться:</w:t>
      </w:r>
    </w:p>
    <w:p w:rsidR="003C3EF3" w:rsidRDefault="003C3EF3" w:rsidP="003C3EF3">
      <w:pPr>
        <w:ind w:left="709"/>
        <w:jc w:val="both"/>
      </w:pPr>
      <w:r>
        <w:t>Климов</w:t>
      </w:r>
      <w:r w:rsidRPr="00840DA3">
        <w:t xml:space="preserve"> </w:t>
      </w:r>
      <w:r>
        <w:t>Юрий</w:t>
      </w:r>
      <w:r w:rsidRPr="00840DA3">
        <w:t xml:space="preserve"> </w:t>
      </w:r>
      <w:r>
        <w:t>Михайлович</w:t>
      </w:r>
      <w:r w:rsidRPr="00840DA3">
        <w:t xml:space="preserve">, телефон </w:t>
      </w:r>
      <w:r>
        <w:t>(4852)</w:t>
      </w:r>
      <w:r w:rsidRPr="00840DA3">
        <w:t>49-8</w:t>
      </w:r>
      <w:r>
        <w:t>2</w:t>
      </w:r>
      <w:r w:rsidRPr="00840DA3">
        <w:t>-</w:t>
      </w:r>
      <w:r>
        <w:t>84</w:t>
      </w:r>
      <w:r w:rsidRPr="00840DA3">
        <w:t xml:space="preserve">, </w:t>
      </w:r>
    </w:p>
    <w:p w:rsidR="003C3EF3" w:rsidRPr="004601AB" w:rsidRDefault="003C3EF3" w:rsidP="003C3EF3">
      <w:pPr>
        <w:ind w:left="709"/>
        <w:jc w:val="both"/>
      </w:pPr>
      <w:proofErr w:type="gramStart"/>
      <w:r w:rsidRPr="00840DA3">
        <w:rPr>
          <w:lang w:val="en-US"/>
        </w:rPr>
        <w:t>e</w:t>
      </w:r>
      <w:r w:rsidRPr="004601AB">
        <w:t>-</w:t>
      </w:r>
      <w:r w:rsidRPr="00840DA3">
        <w:rPr>
          <w:lang w:val="en-US"/>
        </w:rPr>
        <w:t>mail</w:t>
      </w:r>
      <w:proofErr w:type="gramEnd"/>
      <w:r w:rsidRPr="004601AB">
        <w:t xml:space="preserve">: </w:t>
      </w:r>
      <w:hyperlink r:id="rId5" w:history="1">
        <w:r w:rsidRPr="00035C42">
          <w:rPr>
            <w:u w:val="single"/>
            <w:lang w:val="en-US"/>
          </w:rPr>
          <w:t>KlimovYM</w:t>
        </w:r>
        <w:r w:rsidRPr="004601AB">
          <w:rPr>
            <w:u w:val="single"/>
          </w:rPr>
          <w:t>@</w:t>
        </w:r>
        <w:r w:rsidRPr="00035C42">
          <w:rPr>
            <w:u w:val="single"/>
            <w:lang w:val="en-US"/>
          </w:rPr>
          <w:t>yanos</w:t>
        </w:r>
        <w:r w:rsidRPr="004601AB">
          <w:rPr>
            <w:u w:val="single"/>
          </w:rPr>
          <w:t>.</w:t>
        </w:r>
        <w:r w:rsidRPr="00035C42">
          <w:rPr>
            <w:u w:val="single"/>
            <w:lang w:val="en-US"/>
          </w:rPr>
          <w:t>slavneft</w:t>
        </w:r>
        <w:r w:rsidRPr="004601AB">
          <w:rPr>
            <w:u w:val="single"/>
          </w:rPr>
          <w:t>.</w:t>
        </w:r>
        <w:r w:rsidRPr="00035C42">
          <w:rPr>
            <w:u w:val="single"/>
            <w:lang w:val="en-US"/>
          </w:rPr>
          <w:t>ru</w:t>
        </w:r>
      </w:hyperlink>
      <w:r w:rsidRPr="004601AB">
        <w:t>.</w:t>
      </w:r>
    </w:p>
    <w:p w:rsidR="003C3EF3" w:rsidRDefault="003C3EF3" w:rsidP="003C3EF3">
      <w:pPr>
        <w:jc w:val="both"/>
      </w:pPr>
    </w:p>
    <w:p w:rsidR="003C3EF3" w:rsidRPr="00840DA3" w:rsidRDefault="003C3EF3" w:rsidP="003C3EF3">
      <w:pPr>
        <w:jc w:val="both"/>
      </w:pPr>
      <w:r w:rsidRPr="00840DA3">
        <w:t>По вопросам организационного характера обращаться:</w:t>
      </w:r>
    </w:p>
    <w:p w:rsidR="003C3EF3" w:rsidRPr="00C50CDC" w:rsidRDefault="003C3EF3" w:rsidP="003C3EF3">
      <w:pPr>
        <w:suppressAutoHyphens/>
        <w:ind w:firstLine="708"/>
        <w:jc w:val="both"/>
        <w:rPr>
          <w:rFonts w:eastAsia="Calibri"/>
          <w:szCs w:val="22"/>
          <w:lang w:eastAsia="en-US"/>
        </w:rPr>
      </w:pPr>
      <w:r w:rsidRPr="00C50CDC">
        <w:rPr>
          <w:rFonts w:eastAsia="Calibri"/>
          <w:szCs w:val="22"/>
          <w:lang w:eastAsia="en-US"/>
        </w:rPr>
        <w:t>Прокофьев Олег Викторович, телефон (4852) 49-92-95</w:t>
      </w:r>
    </w:p>
    <w:p w:rsidR="003C3EF3" w:rsidRPr="003C3EF3" w:rsidRDefault="003C3EF3" w:rsidP="003C3EF3">
      <w:pPr>
        <w:ind w:firstLine="708"/>
        <w:jc w:val="both"/>
      </w:pPr>
      <w:r w:rsidRPr="003C3EF3">
        <w:rPr>
          <w:rFonts w:eastAsia="Calibri"/>
          <w:szCs w:val="22"/>
          <w:lang w:eastAsia="en-US"/>
        </w:rPr>
        <w:t xml:space="preserve"> </w:t>
      </w:r>
      <w:proofErr w:type="gramStart"/>
      <w:r w:rsidRPr="00C50CDC">
        <w:rPr>
          <w:rFonts w:eastAsia="Calibri"/>
          <w:szCs w:val="22"/>
          <w:lang w:val="en-US" w:eastAsia="en-US"/>
        </w:rPr>
        <w:t>e</w:t>
      </w:r>
      <w:r w:rsidRPr="003C3EF3">
        <w:rPr>
          <w:rFonts w:eastAsia="Calibri"/>
          <w:szCs w:val="22"/>
          <w:lang w:eastAsia="en-US"/>
        </w:rPr>
        <w:t>-</w:t>
      </w:r>
      <w:r w:rsidRPr="00C50CDC">
        <w:rPr>
          <w:rFonts w:eastAsia="Calibri"/>
          <w:szCs w:val="22"/>
          <w:lang w:val="en-US" w:eastAsia="en-US"/>
        </w:rPr>
        <w:t>mail</w:t>
      </w:r>
      <w:proofErr w:type="gramEnd"/>
      <w:r w:rsidRPr="003C3EF3">
        <w:rPr>
          <w:rFonts w:eastAsia="Calibri"/>
          <w:szCs w:val="22"/>
          <w:lang w:eastAsia="en-US"/>
        </w:rPr>
        <w:t xml:space="preserve">:  </w:t>
      </w:r>
      <w:hyperlink r:id="rId6" w:history="1">
        <w:r w:rsidRPr="00C50CDC">
          <w:rPr>
            <w:rFonts w:eastAsia="Calibri"/>
            <w:color w:val="0000FF"/>
            <w:szCs w:val="22"/>
            <w:u w:val="single"/>
            <w:lang w:val="en-US" w:eastAsia="en-US"/>
          </w:rPr>
          <w:t>ProkofevOV</w:t>
        </w:r>
        <w:r w:rsidRPr="003C3EF3">
          <w:rPr>
            <w:rFonts w:eastAsia="Calibri"/>
            <w:color w:val="0000FF"/>
            <w:szCs w:val="22"/>
            <w:u w:val="single"/>
            <w:lang w:eastAsia="en-US"/>
          </w:rPr>
          <w:t>@</w:t>
        </w:r>
        <w:r w:rsidRPr="00C50CDC">
          <w:rPr>
            <w:rFonts w:eastAsia="Calibri"/>
            <w:color w:val="0000FF"/>
            <w:szCs w:val="22"/>
            <w:u w:val="single"/>
            <w:lang w:val="en-US" w:eastAsia="en-US"/>
          </w:rPr>
          <w:t>yanos</w:t>
        </w:r>
        <w:r w:rsidRPr="003C3EF3">
          <w:rPr>
            <w:rFonts w:eastAsia="Calibri"/>
            <w:color w:val="0000FF"/>
            <w:szCs w:val="22"/>
            <w:u w:val="single"/>
            <w:lang w:eastAsia="en-US"/>
          </w:rPr>
          <w:t>.</w:t>
        </w:r>
        <w:r w:rsidRPr="00C50CDC">
          <w:rPr>
            <w:rFonts w:eastAsia="Calibri"/>
            <w:color w:val="0000FF"/>
            <w:szCs w:val="22"/>
            <w:u w:val="single"/>
            <w:lang w:val="en-US" w:eastAsia="en-US"/>
          </w:rPr>
          <w:t>slavneft</w:t>
        </w:r>
        <w:r w:rsidRPr="003C3EF3">
          <w:rPr>
            <w:rFonts w:eastAsia="Calibri"/>
            <w:color w:val="0000FF"/>
            <w:szCs w:val="22"/>
            <w:u w:val="single"/>
            <w:lang w:eastAsia="en-US"/>
          </w:rPr>
          <w:t>.</w:t>
        </w:r>
        <w:proofErr w:type="spellStart"/>
        <w:r w:rsidRPr="00C50CDC">
          <w:rPr>
            <w:rFonts w:eastAsia="Calibri"/>
            <w:color w:val="0000FF"/>
            <w:szCs w:val="22"/>
            <w:u w:val="single"/>
            <w:lang w:val="en-US" w:eastAsia="en-US"/>
          </w:rPr>
          <w:t>ru</w:t>
        </w:r>
        <w:proofErr w:type="spellEnd"/>
      </w:hyperlink>
    </w:p>
    <w:p w:rsidR="003C3EF3" w:rsidRDefault="003C3EF3" w:rsidP="003C3EF3">
      <w:pPr>
        <w:ind w:firstLine="708"/>
        <w:jc w:val="both"/>
      </w:pPr>
    </w:p>
    <w:p w:rsidR="003C3EF3" w:rsidRPr="00FF6F38" w:rsidRDefault="003C3EF3" w:rsidP="003C3EF3">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Pr="003E21D1">
          <w:rPr>
            <w:rStyle w:val="a4"/>
            <w:lang w:val="en-US"/>
          </w:rPr>
          <w:t>http</w:t>
        </w:r>
        <w:r w:rsidRPr="003E21D1">
          <w:rPr>
            <w:rStyle w:val="a4"/>
          </w:rPr>
          <w:t>://</w:t>
        </w:r>
        <w:r w:rsidRPr="003E21D1">
          <w:rPr>
            <w:rStyle w:val="a4"/>
            <w:lang w:val="en-US"/>
          </w:rPr>
          <w:t>www</w:t>
        </w:r>
        <w:r w:rsidRPr="003E21D1">
          <w:rPr>
            <w:rStyle w:val="a4"/>
          </w:rPr>
          <w:t>.</w:t>
        </w:r>
        <w:r w:rsidRPr="003E21D1">
          <w:rPr>
            <w:rStyle w:val="a4"/>
            <w:lang w:val="en-US"/>
          </w:rPr>
          <w:t>refinery</w:t>
        </w:r>
        <w:r w:rsidRPr="003E21D1">
          <w:rPr>
            <w:rStyle w:val="a4"/>
          </w:rPr>
          <w:t>.</w:t>
        </w:r>
        <w:proofErr w:type="spellStart"/>
        <w:r w:rsidRPr="003E21D1">
          <w:rPr>
            <w:rStyle w:val="a4"/>
            <w:lang w:val="en-US"/>
          </w:rPr>
          <w:t>yaroslavl</w:t>
        </w:r>
        <w:proofErr w:type="spellEnd"/>
        <w:r w:rsidRPr="003E21D1">
          <w:rPr>
            <w:rStyle w:val="a4"/>
          </w:rPr>
          <w:t>.</w:t>
        </w:r>
        <w:proofErr w:type="spellStart"/>
        <w:r w:rsidRPr="003E21D1">
          <w:rPr>
            <w:rStyle w:val="a4"/>
            <w:lang w:val="en-US"/>
          </w:rPr>
          <w:t>su</w:t>
        </w:r>
        <w:proofErr w:type="spellEnd"/>
      </w:hyperlink>
      <w:r>
        <w:rPr>
          <w:u w:val="single"/>
        </w:rPr>
        <w:t>.</w:t>
      </w:r>
    </w:p>
    <w:p w:rsidR="003C3EF3" w:rsidRDefault="003C3EF3" w:rsidP="003C3EF3">
      <w:pPr>
        <w:ind w:firstLine="720"/>
        <w:jc w:val="both"/>
        <w:rPr>
          <w:b/>
        </w:rPr>
      </w:pPr>
      <w:r w:rsidRPr="00FF6F38">
        <w:rPr>
          <w:b/>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F6F38">
        <w:rPr>
          <w:b/>
        </w:rPr>
        <w:t>Славнефть</w:t>
      </w:r>
      <w:proofErr w:type="spellEnd"/>
      <w:r w:rsidRPr="00FF6F38">
        <w:rPr>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3C3EF3" w:rsidRPr="006D1A8D" w:rsidRDefault="003C3EF3" w:rsidP="003C3EF3">
      <w:pPr>
        <w:ind w:firstLine="708"/>
        <w:jc w:val="both"/>
        <w:rPr>
          <w:rFonts w:cs="Arial"/>
          <w:sz w:val="10"/>
          <w:szCs w:val="10"/>
        </w:rPr>
      </w:pPr>
    </w:p>
    <w:p w:rsidR="003C3EF3" w:rsidRPr="00C01547" w:rsidRDefault="003C3EF3" w:rsidP="003C3EF3">
      <w:pPr>
        <w:ind w:firstLine="708"/>
        <w:jc w:val="both"/>
      </w:pPr>
      <w:r w:rsidRPr="00C01547">
        <w:t>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C01547">
        <w:t>Славнефть</w:t>
      </w:r>
      <w:proofErr w:type="spellEnd"/>
      <w:r w:rsidRPr="00C01547">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C01547">
        <w:t>Славнефть</w:t>
      </w:r>
      <w:proofErr w:type="spellEnd"/>
      <w:r w:rsidRPr="00C01547">
        <w:t>-ЯНОС»</w:t>
      </w:r>
      <w:r>
        <w:t>.</w:t>
      </w:r>
    </w:p>
    <w:p w:rsidR="003C3EF3" w:rsidRPr="00C01547" w:rsidRDefault="003C3EF3" w:rsidP="003C3EF3">
      <w:pPr>
        <w:ind w:firstLine="708"/>
        <w:jc w:val="both"/>
        <w:rPr>
          <w:sz w:val="4"/>
          <w:szCs w:val="4"/>
        </w:rPr>
      </w:pPr>
    </w:p>
    <w:p w:rsidR="003C3EF3" w:rsidRDefault="003C3EF3" w:rsidP="003C3EF3">
      <w:pPr>
        <w:ind w:firstLine="708"/>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FF6F38">
        <w:t>ОАО «</w:t>
      </w:r>
      <w:proofErr w:type="spellStart"/>
      <w:r w:rsidRPr="00FF6F38">
        <w:t>Славнефть</w:t>
      </w:r>
      <w:proofErr w:type="spellEnd"/>
      <w:r w:rsidRPr="00FF6F38">
        <w:t>-ЯНОС»</w:t>
      </w:r>
      <w:r>
        <w:t xml:space="preserve"> </w:t>
      </w:r>
      <w:r>
        <w:rPr>
          <w:rFonts w:cs="Arial"/>
          <w:szCs w:val="22"/>
        </w:rPr>
        <w:t xml:space="preserve">на официальном сайте </w:t>
      </w:r>
      <w:r w:rsidRPr="00AF3240">
        <w:rPr>
          <w:rFonts w:cs="Arial"/>
          <w:szCs w:val="22"/>
        </w:rPr>
        <w:t xml:space="preserve">не позднее следующего рабочего дня после утверждения такого решения Тендерной комиссией. </w:t>
      </w:r>
    </w:p>
    <w:p w:rsidR="003C3EF3" w:rsidRPr="00A25FC6" w:rsidRDefault="003C3EF3" w:rsidP="003C3EF3">
      <w:pPr>
        <w:ind w:firstLine="708"/>
        <w:jc w:val="both"/>
        <w:rPr>
          <w:rFonts w:cs="Arial"/>
          <w:sz w:val="10"/>
          <w:szCs w:val="10"/>
        </w:rPr>
      </w:pPr>
    </w:p>
    <w:p w:rsidR="003C3EF3" w:rsidRPr="00AF3240" w:rsidRDefault="003C3EF3" w:rsidP="003C3EF3">
      <w:pPr>
        <w:ind w:firstLine="708"/>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3C3EF3" w:rsidRPr="0015504E" w:rsidRDefault="003C3EF3" w:rsidP="003C3EF3">
      <w:pPr>
        <w:pStyle w:val="a5"/>
        <w:numPr>
          <w:ilvl w:val="0"/>
          <w:numId w:val="3"/>
        </w:numPr>
        <w:ind w:left="1134" w:hanging="425"/>
        <w:contextualSpacing w:val="0"/>
        <w:jc w:val="both"/>
        <w:rPr>
          <w:rFonts w:cs="Arial"/>
        </w:rPr>
      </w:pPr>
      <w:proofErr w:type="gramStart"/>
      <w:r w:rsidRPr="0015504E">
        <w:rPr>
          <w:rFonts w:cs="Arial"/>
        </w:rPr>
        <w:t>не</w:t>
      </w:r>
      <w:proofErr w:type="gramEnd"/>
      <w:r w:rsidRPr="0015504E">
        <w:rPr>
          <w:rFonts w:cs="Arial"/>
        </w:rPr>
        <w:t xml:space="preserve"> подана ни одна оферта (с учетом оферт, отозванных участниками закупки);</w:t>
      </w:r>
    </w:p>
    <w:p w:rsidR="003C3EF3" w:rsidRPr="0015504E" w:rsidRDefault="003C3EF3" w:rsidP="003C3EF3">
      <w:pPr>
        <w:pStyle w:val="a5"/>
        <w:numPr>
          <w:ilvl w:val="0"/>
          <w:numId w:val="3"/>
        </w:numPr>
        <w:ind w:left="1134" w:hanging="425"/>
        <w:contextualSpacing w:val="0"/>
        <w:jc w:val="both"/>
        <w:rPr>
          <w:rFonts w:cs="Arial"/>
        </w:rPr>
      </w:pPr>
      <w:proofErr w:type="gramStart"/>
      <w:r w:rsidRPr="0015504E">
        <w:rPr>
          <w:rFonts w:cs="Arial"/>
        </w:rPr>
        <w:t>ни</w:t>
      </w:r>
      <w:proofErr w:type="gramEnd"/>
      <w:r w:rsidRPr="0015504E">
        <w:rPr>
          <w:rFonts w:cs="Arial"/>
        </w:rPr>
        <w:t xml:space="preserve"> одна оферта не соответствует требованиям к предмету оферты, установленным в настоящем предложении делать оферты;</w:t>
      </w:r>
    </w:p>
    <w:p w:rsidR="003C3EF3" w:rsidRPr="00EC6C6D" w:rsidRDefault="003C3EF3" w:rsidP="003C3EF3">
      <w:pPr>
        <w:pStyle w:val="a5"/>
        <w:numPr>
          <w:ilvl w:val="0"/>
          <w:numId w:val="3"/>
        </w:numPr>
        <w:ind w:left="1134" w:hanging="425"/>
        <w:contextualSpacing w:val="0"/>
        <w:jc w:val="both"/>
        <w:rPr>
          <w:rFonts w:cs="Arial"/>
        </w:rPr>
      </w:pPr>
      <w:proofErr w:type="gramStart"/>
      <w:r w:rsidRPr="0015504E">
        <w:rPr>
          <w:rFonts w:cs="Arial"/>
        </w:rPr>
        <w:t>все</w:t>
      </w:r>
      <w:proofErr w:type="gramEnd"/>
      <w:r w:rsidRPr="0015504E">
        <w:rPr>
          <w:rFonts w:cs="Arial"/>
        </w:rPr>
        <w:t xml:space="preserve"> поданные оферты отклонены.</w:t>
      </w:r>
    </w:p>
    <w:p w:rsidR="003C3EF3" w:rsidRPr="00005DF6" w:rsidRDefault="003C3EF3" w:rsidP="003C3EF3">
      <w:pPr>
        <w:ind w:firstLine="708"/>
        <w:jc w:val="both"/>
        <w:rPr>
          <w:rFonts w:cs="Arial"/>
          <w:b/>
          <w:szCs w:val="22"/>
        </w:rPr>
      </w:pPr>
      <w:r w:rsidRPr="00005DF6">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C3EF3" w:rsidRPr="00005DF6" w:rsidRDefault="003C3EF3" w:rsidP="003C3EF3">
      <w:pPr>
        <w:ind w:firstLine="708"/>
        <w:jc w:val="both"/>
        <w:rPr>
          <w:rFonts w:cs="Arial"/>
          <w:b/>
          <w:szCs w:val="22"/>
        </w:rPr>
      </w:pPr>
      <w:r w:rsidRPr="00005DF6">
        <w:rPr>
          <w:rFonts w:cs="Arial"/>
          <w:b/>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005DF6">
        <w:rPr>
          <w:rFonts w:cs="Arial"/>
          <w:b/>
          <w:szCs w:val="22"/>
        </w:rPr>
        <w:t xml:space="preserve">на  </w:t>
      </w:r>
      <w:hyperlink r:id="rId8" w:history="1">
        <w:r w:rsidRPr="00005DF6">
          <w:rPr>
            <w:rStyle w:val="a4"/>
            <w:b/>
          </w:rPr>
          <w:t>http://www.refinery.yaroslavl.su/index.php?module=tend&amp;page=stop</w:t>
        </w:r>
        <w:proofErr w:type="gramEnd"/>
      </w:hyperlink>
      <w:r w:rsidRPr="00005DF6">
        <w:rPr>
          <w:rFonts w:cs="Arial"/>
          <w:b/>
          <w:szCs w:val="22"/>
        </w:rPr>
        <w:t>.</w:t>
      </w:r>
    </w:p>
    <w:p w:rsidR="003C3EF3" w:rsidRPr="00AF3240" w:rsidRDefault="003C3EF3" w:rsidP="003C3EF3">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w:t>
      </w:r>
      <w:proofErr w:type="gramStart"/>
      <w:r w:rsidRPr="00AF3240">
        <w:rPr>
          <w:rFonts w:cs="Arial"/>
          <w:szCs w:val="22"/>
        </w:rPr>
        <w:t>оферты  в</w:t>
      </w:r>
      <w:proofErr w:type="gramEnd"/>
      <w:r w:rsidRPr="00AF3240">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w:t>
      </w:r>
      <w:r w:rsidRPr="00FF6F38">
        <w:t>ОАО «</w:t>
      </w:r>
      <w:proofErr w:type="spellStart"/>
      <w:r w:rsidRPr="00FF6F38">
        <w:t>Славнефть</w:t>
      </w:r>
      <w:proofErr w:type="spellEnd"/>
      <w:r w:rsidRPr="00FF6F38">
        <w:t>-ЯНОС»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3C3EF3" w:rsidRPr="00E20E4B" w:rsidRDefault="003C3EF3" w:rsidP="003C3EF3">
      <w:pPr>
        <w:ind w:firstLine="708"/>
        <w:jc w:val="both"/>
        <w:rPr>
          <w:szCs w:val="22"/>
        </w:rPr>
      </w:pPr>
      <w:r w:rsidRPr="00AF3240">
        <w:rPr>
          <w:szCs w:val="22"/>
        </w:rPr>
        <w:t xml:space="preserve">Участник закупки вправе обжаловать в Конкурсной комиссии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 xml:space="preserve">действия (бездействие) </w:t>
      </w:r>
      <w:r w:rsidRPr="00FF6F38">
        <w:t>ОАО «</w:t>
      </w:r>
      <w:proofErr w:type="spellStart"/>
      <w:r w:rsidRPr="00FF6F38">
        <w:t>Славнефть</w:t>
      </w:r>
      <w:proofErr w:type="spellEnd"/>
      <w:r w:rsidRPr="00FF6F38">
        <w:t>-ЯНОС»</w:t>
      </w:r>
      <w:r>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Pr="00FF6F38">
        <w:t>ОАО «</w:t>
      </w:r>
      <w:proofErr w:type="spellStart"/>
      <w:r w:rsidRPr="00FF6F38">
        <w:t>Славнефть</w:t>
      </w:r>
      <w:proofErr w:type="spellEnd"/>
      <w:r w:rsidRPr="00FF6F38">
        <w:t>-ЯНОС»</w:t>
      </w:r>
      <w:r>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Pr="00FF6F38">
        <w:t>ОАО «</w:t>
      </w:r>
      <w:proofErr w:type="spellStart"/>
      <w:r w:rsidRPr="00FF6F38">
        <w:t>Славнефть</w:t>
      </w:r>
      <w:proofErr w:type="spellEnd"/>
      <w:r w:rsidRPr="00FF6F38">
        <w:t>-ЯНОС»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C3EF3" w:rsidRPr="00AF3240" w:rsidRDefault="003C3EF3" w:rsidP="003C3EF3">
      <w:pPr>
        <w:ind w:firstLine="708"/>
        <w:jc w:val="both"/>
        <w:rPr>
          <w:szCs w:val="22"/>
        </w:rPr>
      </w:pPr>
      <w:r w:rsidRPr="00AF3240">
        <w:rPr>
          <w:szCs w:val="22"/>
        </w:rPr>
        <w:t xml:space="preserve">Жалоба в письменном виде направляется в Тендерный комитет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Pr="00FF6F38">
        <w:t>ОАО «</w:t>
      </w:r>
      <w:proofErr w:type="spellStart"/>
      <w:r w:rsidRPr="00FF6F38">
        <w:t>Славнефть</w:t>
      </w:r>
      <w:proofErr w:type="spellEnd"/>
      <w:r w:rsidRPr="00FF6F38">
        <w:t>-ЯНОС»</w:t>
      </w:r>
      <w:r w:rsidRPr="00AF3240">
        <w:rPr>
          <w:szCs w:val="22"/>
        </w:rPr>
        <w:t xml:space="preserve">, обжалуемые действия (бездействие) </w:t>
      </w:r>
      <w:r w:rsidRPr="00FF6F38">
        <w:t>ОАО «</w:t>
      </w:r>
      <w:proofErr w:type="spellStart"/>
      <w:r w:rsidRPr="00FF6F38">
        <w:t>Славнефть</w:t>
      </w:r>
      <w:proofErr w:type="spellEnd"/>
      <w:r w:rsidRPr="00FF6F38">
        <w:t>-ЯНОС»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C3EF3" w:rsidRPr="00AF3240" w:rsidRDefault="003C3EF3" w:rsidP="003C3EF3">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C3EF3" w:rsidRDefault="003C3EF3" w:rsidP="003C3EF3">
      <w:pPr>
        <w:ind w:firstLine="708"/>
        <w:jc w:val="both"/>
        <w:rPr>
          <w:szCs w:val="22"/>
        </w:rPr>
      </w:pPr>
      <w:r w:rsidRPr="00132815">
        <w:rPr>
          <w:szCs w:val="22"/>
        </w:rPr>
        <w:t>Сообщаем, что в целях выявления и предупреждения фактов коррупции, мошенничества и иных злоупотреблений ОАО «</w:t>
      </w:r>
      <w:proofErr w:type="spellStart"/>
      <w:r w:rsidRPr="00132815">
        <w:rPr>
          <w:szCs w:val="22"/>
        </w:rPr>
        <w:t>Славнефть</w:t>
      </w:r>
      <w:proofErr w:type="spellEnd"/>
      <w:r w:rsidRPr="00132815">
        <w:rPr>
          <w:szCs w:val="22"/>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sidRPr="00132815">
        <w:rPr>
          <w:szCs w:val="22"/>
        </w:rPr>
        <w:t>Славнефть</w:t>
      </w:r>
      <w:proofErr w:type="spellEnd"/>
      <w:r w:rsidRPr="00132815">
        <w:rPr>
          <w:szCs w:val="22"/>
        </w:rPr>
        <w:t xml:space="preserve">-ЯНОС», так и в отношении них. Телефон «Горячей линии»: +7 (4852) 49-93-33, электронная почта </w:t>
      </w:r>
      <w:hyperlink r:id="rId9" w:history="1">
        <w:r w:rsidRPr="008347A9">
          <w:rPr>
            <w:rStyle w:val="a4"/>
            <w:szCs w:val="22"/>
          </w:rPr>
          <w:t>hotline@yanos.slavneft.ru</w:t>
        </w:r>
      </w:hyperlink>
    </w:p>
    <w:p w:rsidR="003C3EF3" w:rsidRPr="00443210" w:rsidRDefault="003C3EF3" w:rsidP="003C3EF3">
      <w:pPr>
        <w:ind w:firstLine="708"/>
        <w:jc w:val="both"/>
        <w:rPr>
          <w:sz w:val="10"/>
          <w:szCs w:val="10"/>
        </w:rPr>
      </w:pPr>
    </w:p>
    <w:p w:rsidR="003C3EF3" w:rsidRDefault="003C3EF3" w:rsidP="003C3EF3">
      <w:r w:rsidRPr="0015504E">
        <w:t>Перечень документов в составе Предложения делать оферты №             СС-   от _____г.:</w:t>
      </w:r>
    </w:p>
    <w:p w:rsidR="003C3EF3" w:rsidRDefault="003C3EF3" w:rsidP="003C3EF3">
      <w:r w:rsidRPr="0015504E">
        <w:t xml:space="preserve">1. Извещение о проведении тендера (настоящий документ); </w:t>
      </w:r>
    </w:p>
    <w:p w:rsidR="003C3EF3" w:rsidRPr="0015504E" w:rsidRDefault="003C3EF3" w:rsidP="003C3EF3">
      <w:r w:rsidRPr="0015504E">
        <w:t xml:space="preserve">2. </w:t>
      </w:r>
      <w:r>
        <w:t>Требования к предмету оферты</w:t>
      </w:r>
      <w:r w:rsidRPr="0015504E">
        <w:t>;</w:t>
      </w:r>
    </w:p>
    <w:p w:rsidR="003C3EF3" w:rsidRDefault="003C3EF3" w:rsidP="003C3EF3">
      <w:r w:rsidRPr="0015504E">
        <w:t>3. Проект договора / Проект контракта;</w:t>
      </w:r>
    </w:p>
    <w:p w:rsidR="003C3EF3" w:rsidRPr="0015504E" w:rsidRDefault="003C3EF3" w:rsidP="003C3EF3">
      <w:r w:rsidRPr="0015504E">
        <w:t>4. Извещ</w:t>
      </w:r>
      <w:r>
        <w:t>ение о согласии сделать оферту</w:t>
      </w:r>
      <w:r w:rsidRPr="0015504E">
        <w:t>;</w:t>
      </w:r>
    </w:p>
    <w:p w:rsidR="003C3EF3" w:rsidRPr="0015504E" w:rsidRDefault="003C3EF3" w:rsidP="003C3EF3">
      <w:r w:rsidRPr="0015504E">
        <w:t>5. Пр</w:t>
      </w:r>
      <w:r>
        <w:t>едложение о заключении договора</w:t>
      </w:r>
      <w:r w:rsidRPr="0015504E">
        <w:t>;</w:t>
      </w:r>
    </w:p>
    <w:p w:rsidR="003C3EF3" w:rsidRPr="0015504E" w:rsidRDefault="003C3EF3" w:rsidP="003C3EF3">
      <w:r w:rsidRPr="0015504E">
        <w:t xml:space="preserve">6т. </w:t>
      </w:r>
      <w:r>
        <w:t>Форма «Техническое предложение»</w:t>
      </w:r>
      <w:r w:rsidRPr="0015504E">
        <w:t>;</w:t>
      </w:r>
    </w:p>
    <w:p w:rsidR="003C3EF3" w:rsidRPr="0015504E" w:rsidRDefault="003C3EF3" w:rsidP="003C3EF3">
      <w:r w:rsidRPr="0015504E">
        <w:t>6к. Форма «Коммерческое предложение</w:t>
      </w:r>
      <w:r>
        <w:t>»</w:t>
      </w:r>
      <w:r w:rsidRPr="0015504E">
        <w:t>;</w:t>
      </w:r>
    </w:p>
    <w:p w:rsidR="003C3EF3" w:rsidRDefault="003C3EF3" w:rsidP="003C3EF3">
      <w:r w:rsidRPr="0015504E">
        <w:t>7. Форма «Переч</w:t>
      </w:r>
      <w:r>
        <w:t>ень аффилированных организаций»</w:t>
      </w:r>
      <w:r w:rsidRPr="0015504E">
        <w:t>;</w:t>
      </w:r>
    </w:p>
    <w:p w:rsidR="003C3EF3" w:rsidRDefault="003C3EF3" w:rsidP="003C3EF3"/>
    <w:p w:rsidR="003C3EF3" w:rsidRPr="00FF6F38" w:rsidRDefault="003C3EF3" w:rsidP="003C3EF3">
      <w:r w:rsidRPr="00FF6F38">
        <w:t>Руководитель Ответственного подразделения</w:t>
      </w:r>
      <w:r w:rsidRPr="00FF6F38">
        <w:tab/>
        <w:t xml:space="preserve">____________________ </w:t>
      </w:r>
      <w:r>
        <w:t xml:space="preserve">  </w:t>
      </w:r>
      <w:r>
        <w:rPr>
          <w:u w:val="single"/>
        </w:rPr>
        <w:t>Д</w:t>
      </w:r>
      <w:r w:rsidRPr="002D0FEA">
        <w:rPr>
          <w:u w:val="single"/>
        </w:rPr>
        <w:t>.</w:t>
      </w:r>
      <w:r>
        <w:rPr>
          <w:u w:val="single"/>
        </w:rPr>
        <w:t>Ю</w:t>
      </w:r>
      <w:r w:rsidRPr="002D0FEA">
        <w:rPr>
          <w:u w:val="single"/>
        </w:rPr>
        <w:t xml:space="preserve">. </w:t>
      </w:r>
      <w:proofErr w:type="spellStart"/>
      <w:r>
        <w:rPr>
          <w:u w:val="single"/>
        </w:rPr>
        <w:t>Уржумов</w:t>
      </w:r>
      <w:proofErr w:type="spellEnd"/>
    </w:p>
    <w:p w:rsidR="00C364B8" w:rsidRDefault="003C3EF3" w:rsidP="003C3EF3">
      <w:pPr>
        <w:rPr>
          <w:sz w:val="20"/>
          <w:szCs w:val="20"/>
        </w:rPr>
      </w:pPr>
      <w:r>
        <w:rPr>
          <w:sz w:val="20"/>
          <w:szCs w:val="20"/>
          <w:lang w:val="en-US"/>
        </w:rPr>
        <w:t xml:space="preserve">                                                                                                                </w:t>
      </w:r>
      <w:r>
        <w:rPr>
          <w:sz w:val="20"/>
          <w:szCs w:val="20"/>
        </w:rPr>
        <w:t xml:space="preserve">  </w:t>
      </w:r>
      <w:proofErr w:type="gramStart"/>
      <w:r>
        <w:rPr>
          <w:sz w:val="20"/>
          <w:szCs w:val="20"/>
        </w:rPr>
        <w:t>подпись</w:t>
      </w:r>
      <w:proofErr w:type="gramEnd"/>
      <w:r>
        <w:rPr>
          <w:sz w:val="20"/>
          <w:szCs w:val="20"/>
        </w:rPr>
        <w:tab/>
      </w:r>
      <w:r>
        <w:rPr>
          <w:sz w:val="20"/>
          <w:szCs w:val="20"/>
        </w:rPr>
        <w:tab/>
        <w:t xml:space="preserve">    </w:t>
      </w:r>
      <w:r w:rsidRPr="00FF6F38">
        <w:rPr>
          <w:sz w:val="20"/>
          <w:szCs w:val="20"/>
        </w:rPr>
        <w:t>Ф.И.О.</w:t>
      </w:r>
    </w:p>
    <w:p w:rsidR="003C3EF3" w:rsidRDefault="003C3EF3" w:rsidP="003C3EF3">
      <w:pPr>
        <w:rPr>
          <w:sz w:val="20"/>
          <w:szCs w:val="20"/>
        </w:rPr>
      </w:pPr>
    </w:p>
    <w:p w:rsidR="003C3EF3" w:rsidRDefault="003C3EF3" w:rsidP="003C3EF3">
      <w:pPr>
        <w:rPr>
          <w:sz w:val="20"/>
          <w:szCs w:val="20"/>
        </w:rPr>
      </w:pPr>
    </w:p>
    <w:p w:rsidR="003C3EF3" w:rsidRPr="003C3EF3" w:rsidRDefault="003C3EF3" w:rsidP="003C3EF3">
      <w:pPr>
        <w:rPr>
          <w:rFonts w:ascii="Helvetica" w:hAnsi="Helvetica" w:cs="Helvetica"/>
          <w:color w:val="333333"/>
          <w:sz w:val="32"/>
          <w:szCs w:val="32"/>
          <w:highlight w:val="yellow"/>
        </w:rPr>
      </w:pPr>
      <w:r w:rsidRPr="003C3EF3">
        <w:rPr>
          <w:sz w:val="32"/>
          <w:szCs w:val="32"/>
          <w:highlight w:val="yellow"/>
        </w:rPr>
        <w:t>В связи с большим объемом информации комплект документов можно скачать по ссылке –</w:t>
      </w:r>
      <w:r w:rsidRPr="003C3EF3">
        <w:rPr>
          <w:rFonts w:ascii="Helvetica" w:hAnsi="Helvetica" w:cs="Helvetica"/>
          <w:color w:val="333333"/>
          <w:sz w:val="32"/>
          <w:szCs w:val="32"/>
          <w:highlight w:val="yellow"/>
        </w:rPr>
        <w:t xml:space="preserve"> </w:t>
      </w:r>
    </w:p>
    <w:p w:rsidR="003C3EF3" w:rsidRPr="003C3EF3" w:rsidRDefault="003C3EF3" w:rsidP="003C3EF3">
      <w:pPr>
        <w:rPr>
          <w:rFonts w:ascii="Helvetica" w:hAnsi="Helvetica" w:cs="Helvetica"/>
          <w:color w:val="333333"/>
          <w:sz w:val="32"/>
          <w:szCs w:val="32"/>
          <w:highlight w:val="yellow"/>
        </w:rPr>
      </w:pPr>
      <w:bookmarkStart w:id="0" w:name="_GoBack"/>
      <w:bookmarkEnd w:id="0"/>
    </w:p>
    <w:p w:rsidR="003C3EF3" w:rsidRPr="003C3EF3" w:rsidRDefault="003C3EF3" w:rsidP="003C3EF3">
      <w:pPr>
        <w:rPr>
          <w:rFonts w:ascii="Helvetica" w:hAnsi="Helvetica" w:cs="Helvetica"/>
          <w:color w:val="333333"/>
          <w:sz w:val="32"/>
          <w:szCs w:val="32"/>
          <w:highlight w:val="yellow"/>
        </w:rPr>
      </w:pPr>
    </w:p>
    <w:p w:rsidR="003C3EF3" w:rsidRPr="003C3EF3" w:rsidRDefault="003C3EF3" w:rsidP="003C3EF3">
      <w:pPr>
        <w:rPr>
          <w:color w:val="FF0000"/>
          <w:sz w:val="32"/>
          <w:szCs w:val="32"/>
        </w:rPr>
      </w:pPr>
      <w:hyperlink r:id="rId10" w:history="1">
        <w:r w:rsidRPr="003C3EF3">
          <w:rPr>
            <w:rFonts w:ascii="Helvetica" w:hAnsi="Helvetica" w:cs="Helvetica"/>
            <w:color w:val="FF0000"/>
            <w:sz w:val="32"/>
            <w:szCs w:val="32"/>
            <w:highlight w:val="yellow"/>
          </w:rPr>
          <w:t>http://yanos.slavneft.ru/files/PDO285-CC-2017_636344187248044621.7z</w:t>
        </w:r>
      </w:hyperlink>
    </w:p>
    <w:sectPr w:rsidR="003C3EF3" w:rsidRPr="003C3EF3" w:rsidSect="003C3EF3">
      <w:pgSz w:w="11906" w:h="16838"/>
      <w:pgMar w:top="426" w:right="566" w:bottom="568"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6F1"/>
    <w:rsid w:val="000266F1"/>
    <w:rsid w:val="003C3EF3"/>
    <w:rsid w:val="00C36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CCE0BB-81EF-47DA-AFBE-B49FA2EA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3EF3"/>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3C3EF3"/>
    <w:rPr>
      <w:color w:val="0000FF"/>
      <w:u w:val="single"/>
    </w:rPr>
  </w:style>
  <w:style w:type="paragraph" w:styleId="a5">
    <w:name w:val="List Paragraph"/>
    <w:basedOn w:val="a0"/>
    <w:uiPriority w:val="34"/>
    <w:qFormat/>
    <w:rsid w:val="003C3EF3"/>
    <w:pPr>
      <w:ind w:left="720"/>
      <w:contextualSpacing/>
    </w:pPr>
  </w:style>
  <w:style w:type="paragraph" w:customStyle="1" w:styleId="a">
    <w:name w:val="Буллит"/>
    <w:basedOn w:val="a0"/>
    <w:link w:val="a6"/>
    <w:qFormat/>
    <w:rsid w:val="003C3EF3"/>
    <w:pPr>
      <w:numPr>
        <w:numId w:val="1"/>
      </w:numPr>
      <w:spacing w:before="120"/>
      <w:jc w:val="both"/>
      <w:outlineLvl w:val="1"/>
    </w:pPr>
    <w:rPr>
      <w:rFonts w:ascii="Arial" w:hAnsi="Arial"/>
      <w:sz w:val="22"/>
      <w:szCs w:val="22"/>
      <w:lang w:val="x-none" w:eastAsia="x-none"/>
    </w:rPr>
  </w:style>
  <w:style w:type="character" w:customStyle="1" w:styleId="a6">
    <w:name w:val="Буллит Знак"/>
    <w:link w:val="a"/>
    <w:rsid w:val="003C3EF3"/>
    <w:rPr>
      <w:rFonts w:ascii="Arial" w:eastAsia="Times New Roman" w:hAnsi="Arial"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www.refinery.yaroslavl.s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kofevOV@yanos.slavneft.ru" TargetMode="External"/><Relationship Id="rId11" Type="http://schemas.openxmlformats.org/officeDocument/2006/relationships/fontTable" Target="fontTable.xml"/><Relationship Id="rId5" Type="http://schemas.openxmlformats.org/officeDocument/2006/relationships/hyperlink" Target="mailto:KlimovYM@yanos.slavneft.ru" TargetMode="External"/><Relationship Id="rId10" Type="http://schemas.openxmlformats.org/officeDocument/2006/relationships/hyperlink" Target="http://yanos.slavneft.ru/files/PDO285-CC-2017_636344187248044621.7z" TargetMode="Externa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3044</Words>
  <Characters>17353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2017-06-30T08:54:00Z</dcterms:created>
  <dcterms:modified xsi:type="dcterms:W3CDTF">2017-06-30T08:54:00Z</dcterms:modified>
</cp:coreProperties>
</file>