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C7E77">
        <w:rPr>
          <w:rFonts w:ascii="Times New Roman" w:hAnsi="Times New Roman"/>
          <w:b/>
          <w:color w:val="FF0000"/>
          <w:sz w:val="24"/>
          <w:szCs w:val="24"/>
        </w:rPr>
        <w:t>ЗП010640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2C7E77" w:rsidRPr="002C7E77">
        <w:rPr>
          <w:rFonts w:ascii="Times New Roman" w:hAnsi="Times New Roman"/>
          <w:b/>
          <w:color w:val="FF0000"/>
          <w:sz w:val="20"/>
          <w:szCs w:val="20"/>
        </w:rPr>
        <w:t>фильтрующих элементов для цеха №№04,05,06,13,17,19 ПАО «</w:t>
      </w:r>
      <w:proofErr w:type="spellStart"/>
      <w:r w:rsidR="002C7E77" w:rsidRPr="002C7E77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2C7E77" w:rsidRPr="002C7E77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C7E7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№562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2C7E77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91A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2020-10-15T11:42:00Z</dcterms:modified>
</cp:coreProperties>
</file>